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AE4F" w14:textId="77777777" w:rsidR="00FB5161" w:rsidRPr="00FB5161" w:rsidRDefault="007C7F4A" w:rsidP="00FB5161">
      <w:pPr>
        <w:pStyle w:val="2"/>
        <w:spacing w:before="0" w:line="660" w:lineRule="atLeast"/>
        <w:textAlignment w:val="baseline"/>
        <w:rPr>
          <w:rFonts w:ascii="inherit" w:eastAsia="Times New Roman" w:hAnsi="inherit" w:cs="Times New Roman"/>
          <w:color w:val="000000"/>
          <w:sz w:val="48"/>
          <w:szCs w:val="48"/>
          <w:lang w:eastAsia="ru-RU"/>
        </w:rPr>
      </w:pPr>
      <w:r w:rsidRPr="009C52AC">
        <w:t xml:space="preserve"> </w:t>
      </w:r>
      <w:r w:rsidR="00FB5161" w:rsidRPr="00FB5161">
        <w:rPr>
          <w:rFonts w:ascii="inherit" w:eastAsia="Times New Roman" w:hAnsi="inherit" w:cs="Times New Roman"/>
          <w:color w:val="000000"/>
          <w:sz w:val="48"/>
          <w:szCs w:val="48"/>
          <w:lang w:eastAsia="ru-RU"/>
        </w:rPr>
        <w:t>Взносы ИП за 2024 год: общий тариф</w:t>
      </w:r>
    </w:p>
    <w:p w14:paraId="4DEEC2CC"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За 2024 год ИП должны заплатить (п. 1.2 ст. 430 НК РФ в редакции от 31.07.2023 № 389</w:t>
      </w:r>
      <w:r w:rsidRPr="00FB5161">
        <w:rPr>
          <w:rFonts w:ascii="Times New Roman" w:eastAsia="Times New Roman" w:hAnsi="Times New Roman" w:cs="Times New Roman"/>
          <w:sz w:val="24"/>
          <w:szCs w:val="24"/>
          <w:lang w:eastAsia="ru-RU"/>
        </w:rPr>
        <w:noBreakHyphen/>
        <w:t>ФЗ):</w:t>
      </w:r>
    </w:p>
    <w:p w14:paraId="5BB3EB7E" w14:textId="77777777" w:rsidR="00FB5161" w:rsidRPr="00FB5161" w:rsidRDefault="00FB5161" w:rsidP="00FB5161">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49 500 руб. — </w:t>
      </w:r>
      <w:r w:rsidRPr="00FB5161">
        <w:rPr>
          <w:rFonts w:ascii="inherit" w:eastAsia="Times New Roman" w:hAnsi="inherit" w:cs="Times New Roman"/>
          <w:b/>
          <w:bCs/>
          <w:sz w:val="24"/>
          <w:szCs w:val="24"/>
          <w:bdr w:val="none" w:sz="0" w:space="0" w:color="auto" w:frame="1"/>
          <w:lang w:eastAsia="ru-RU"/>
        </w:rPr>
        <w:t>фиксированные</w:t>
      </w:r>
      <w:r w:rsidRPr="00FB5161">
        <w:rPr>
          <w:rFonts w:ascii="Times New Roman" w:eastAsia="Times New Roman" w:hAnsi="Times New Roman" w:cs="Times New Roman"/>
          <w:sz w:val="24"/>
          <w:szCs w:val="24"/>
          <w:lang w:eastAsia="ru-RU"/>
        </w:rPr>
        <w:t> взносы. ФНС сама делит сумму по двум видам страхования — на обязательное пенсионное страхование (ОПС) и обязательное медицинское страхование (ОМС).</w:t>
      </w:r>
    </w:p>
    <w:p w14:paraId="205E2362" w14:textId="77777777" w:rsidR="00FB5161" w:rsidRPr="00FB5161" w:rsidRDefault="00FB5161" w:rsidP="00FB5161">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1% с суммы дохода, превышающего 300 тыс. рублей в год, — </w:t>
      </w:r>
      <w:r w:rsidRPr="00FB5161">
        <w:rPr>
          <w:rFonts w:ascii="inherit" w:eastAsia="Times New Roman" w:hAnsi="inherit" w:cs="Times New Roman"/>
          <w:b/>
          <w:bCs/>
          <w:sz w:val="24"/>
          <w:szCs w:val="24"/>
          <w:bdr w:val="none" w:sz="0" w:space="0" w:color="auto" w:frame="1"/>
          <w:lang w:eastAsia="ru-RU"/>
        </w:rPr>
        <w:t>дополнительные</w:t>
      </w:r>
      <w:r w:rsidRPr="00FB5161">
        <w:rPr>
          <w:rFonts w:ascii="Times New Roman" w:eastAsia="Times New Roman" w:hAnsi="Times New Roman" w:cs="Times New Roman"/>
          <w:sz w:val="24"/>
          <w:szCs w:val="24"/>
          <w:lang w:eastAsia="ru-RU"/>
        </w:rPr>
        <w:t xml:space="preserve"> взносы на ОПС. Максимальная величина </w:t>
      </w:r>
      <w:proofErr w:type="spellStart"/>
      <w:r w:rsidRPr="00FB5161">
        <w:rPr>
          <w:rFonts w:ascii="Times New Roman" w:eastAsia="Times New Roman" w:hAnsi="Times New Roman" w:cs="Times New Roman"/>
          <w:sz w:val="24"/>
          <w:szCs w:val="24"/>
          <w:lang w:eastAsia="ru-RU"/>
        </w:rPr>
        <w:t>допвзносов</w:t>
      </w:r>
      <w:proofErr w:type="spellEnd"/>
      <w:r w:rsidRPr="00FB5161">
        <w:rPr>
          <w:rFonts w:ascii="Times New Roman" w:eastAsia="Times New Roman" w:hAnsi="Times New Roman" w:cs="Times New Roman"/>
          <w:sz w:val="24"/>
          <w:szCs w:val="24"/>
          <w:lang w:eastAsia="ru-RU"/>
        </w:rPr>
        <w:t xml:space="preserve"> на 2024 год — 277 571 руб.</w:t>
      </w:r>
    </w:p>
    <w:p w14:paraId="4A161064" w14:textId="77777777" w:rsidR="00FB5161" w:rsidRPr="00FB5161" w:rsidRDefault="00FB5161" w:rsidP="00FB5161">
      <w:pPr>
        <w:spacing w:after="0" w:line="330" w:lineRule="atLeast"/>
        <w:textAlignment w:val="baseline"/>
        <w:rPr>
          <w:rFonts w:ascii="inherit" w:eastAsia="Times New Roman" w:hAnsi="inherit" w:cs="Times New Roman"/>
          <w:color w:val="8991A9"/>
          <w:sz w:val="23"/>
          <w:szCs w:val="23"/>
          <w:lang w:eastAsia="ru-RU"/>
        </w:rPr>
      </w:pPr>
      <w:r w:rsidRPr="00FB5161">
        <w:rPr>
          <w:rFonts w:ascii="inherit" w:eastAsia="Times New Roman" w:hAnsi="inherit" w:cs="Times New Roman"/>
          <w:color w:val="8991A9"/>
          <w:sz w:val="23"/>
          <w:szCs w:val="23"/>
          <w:lang w:eastAsia="ru-RU"/>
        </w:rPr>
        <w:t>Индивидуальные предприниматели не обязаны уплачивать за себя взносы на случай временной нетрудоспособности и материнство (</w:t>
      </w:r>
      <w:proofErr w:type="spellStart"/>
      <w:r w:rsidRPr="00FB5161">
        <w:rPr>
          <w:rFonts w:ascii="inherit" w:eastAsia="Times New Roman" w:hAnsi="inherit" w:cs="Times New Roman"/>
          <w:color w:val="8991A9"/>
          <w:sz w:val="23"/>
          <w:szCs w:val="23"/>
          <w:lang w:eastAsia="ru-RU"/>
        </w:rPr>
        <w:t>ВНиМ</w:t>
      </w:r>
      <w:proofErr w:type="spellEnd"/>
      <w:r w:rsidRPr="00FB5161">
        <w:rPr>
          <w:rFonts w:ascii="inherit" w:eastAsia="Times New Roman" w:hAnsi="inherit" w:cs="Times New Roman"/>
          <w:color w:val="8991A9"/>
          <w:sz w:val="23"/>
          <w:szCs w:val="23"/>
          <w:lang w:eastAsia="ru-RU"/>
        </w:rPr>
        <w:t>). Это значит, что по умолчанию ИП не может получать больничные и пособие по беременности и родам. При желании можно </w:t>
      </w:r>
      <w:hyperlink r:id="rId5" w:tgtFrame="_blank" w:history="1">
        <w:r w:rsidRPr="00FB5161">
          <w:rPr>
            <w:rFonts w:ascii="inherit" w:eastAsia="Times New Roman" w:hAnsi="inherit" w:cs="Times New Roman"/>
            <w:color w:val="8991A9"/>
            <w:sz w:val="23"/>
            <w:szCs w:val="23"/>
            <w:bdr w:val="none" w:sz="0" w:space="0" w:color="auto" w:frame="1"/>
            <w:lang w:eastAsia="ru-RU"/>
          </w:rPr>
          <w:t>заключить</w:t>
        </w:r>
      </w:hyperlink>
      <w:r w:rsidRPr="00FB5161">
        <w:rPr>
          <w:rFonts w:ascii="inherit" w:eastAsia="Times New Roman" w:hAnsi="inherit" w:cs="Times New Roman"/>
          <w:color w:val="8991A9"/>
          <w:sz w:val="23"/>
          <w:szCs w:val="23"/>
          <w:lang w:eastAsia="ru-RU"/>
        </w:rPr>
        <w:t> с Социальным фондом России (СФР) договор добровольного страхования и перечислять такие взносы добровольно. Тогда предприниматель сможет рассчитывать на выплаты по больничному листку, декретные, но не раньше, чем в следующем году после перечисления взносов.</w:t>
      </w:r>
    </w:p>
    <w:p w14:paraId="4B7FA20C" w14:textId="77777777" w:rsidR="00FB5161" w:rsidRPr="00FB5161" w:rsidRDefault="00FB5161" w:rsidP="00FB5161">
      <w:pPr>
        <w:spacing w:after="0" w:line="660" w:lineRule="atLeast"/>
        <w:textAlignment w:val="baseline"/>
        <w:outlineLvl w:val="1"/>
        <w:rPr>
          <w:rFonts w:ascii="inherit" w:eastAsia="Times New Roman" w:hAnsi="inherit" w:cs="Times New Roman"/>
          <w:color w:val="000000"/>
          <w:sz w:val="48"/>
          <w:szCs w:val="48"/>
          <w:lang w:eastAsia="ru-RU"/>
        </w:rPr>
      </w:pPr>
      <w:r w:rsidRPr="00FB5161">
        <w:rPr>
          <w:rFonts w:ascii="inherit" w:eastAsia="Times New Roman" w:hAnsi="inherit" w:cs="Times New Roman"/>
          <w:color w:val="000000"/>
          <w:sz w:val="48"/>
          <w:szCs w:val="48"/>
          <w:lang w:eastAsia="ru-RU"/>
        </w:rPr>
        <w:t>Взносы ИП за 2024 год: льготные тарифы</w:t>
      </w:r>
    </w:p>
    <w:p w14:paraId="4D88D770" w14:textId="77777777" w:rsidR="00FB5161" w:rsidRPr="00FB5161" w:rsidRDefault="00FB5161" w:rsidP="00FB5161">
      <w:pPr>
        <w:spacing w:after="0" w:line="480" w:lineRule="atLeast"/>
        <w:textAlignment w:val="baseline"/>
        <w:outlineLvl w:val="2"/>
        <w:rPr>
          <w:rFonts w:ascii="inherit" w:eastAsia="Times New Roman" w:hAnsi="inherit" w:cs="Times New Roman"/>
          <w:color w:val="000000"/>
          <w:sz w:val="36"/>
          <w:szCs w:val="36"/>
          <w:lang w:eastAsia="ru-RU"/>
        </w:rPr>
      </w:pPr>
      <w:r w:rsidRPr="00FB5161">
        <w:rPr>
          <w:rFonts w:ascii="inherit" w:eastAsia="Times New Roman" w:hAnsi="inherit" w:cs="Times New Roman"/>
          <w:color w:val="000000"/>
          <w:sz w:val="36"/>
          <w:szCs w:val="36"/>
          <w:lang w:eastAsia="ru-RU"/>
        </w:rPr>
        <w:t>Для ИП — военных пенсионеров</w:t>
      </w:r>
    </w:p>
    <w:p w14:paraId="15BDBF54"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С 24 июня 2023 года действует льгота по фиксированным взносам для ИП — военных пенсионеров. Такие предприниматели не платят взносы на ОПС. А размер личных взносов, которые надо уплатить на ОМС, рассчитывается как произведение установленного норматива (19,8922%) и совокупного фиксированного размера взносов (закон от 13.06.2023 № 257</w:t>
      </w:r>
      <w:r w:rsidRPr="00FB5161">
        <w:rPr>
          <w:rFonts w:ascii="Times New Roman" w:eastAsia="Times New Roman" w:hAnsi="Times New Roman" w:cs="Times New Roman"/>
          <w:sz w:val="24"/>
          <w:szCs w:val="24"/>
          <w:lang w:eastAsia="ru-RU"/>
        </w:rPr>
        <w:noBreakHyphen/>
        <w:t>ФЗ, п. 1.4 ст. 430 НК РФ).</w:t>
      </w:r>
    </w:p>
    <w:p w14:paraId="2B61B29D"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 xml:space="preserve">Итого размер </w:t>
      </w:r>
      <w:proofErr w:type="spellStart"/>
      <w:r w:rsidRPr="00FB5161">
        <w:rPr>
          <w:rFonts w:ascii="Times New Roman" w:eastAsia="Times New Roman" w:hAnsi="Times New Roman" w:cs="Times New Roman"/>
          <w:sz w:val="24"/>
          <w:szCs w:val="24"/>
          <w:lang w:eastAsia="ru-RU"/>
        </w:rPr>
        <w:t>фиксвзносов</w:t>
      </w:r>
      <w:proofErr w:type="spellEnd"/>
      <w:r w:rsidRPr="00FB5161">
        <w:rPr>
          <w:rFonts w:ascii="Times New Roman" w:eastAsia="Times New Roman" w:hAnsi="Times New Roman" w:cs="Times New Roman"/>
          <w:sz w:val="24"/>
          <w:szCs w:val="24"/>
          <w:lang w:eastAsia="ru-RU"/>
        </w:rPr>
        <w:t xml:space="preserve"> в 2024 году для ИП — военных пенсионеров составляет:</w:t>
      </w:r>
    </w:p>
    <w:p w14:paraId="5E0DF43F" w14:textId="77777777" w:rsidR="00FB5161" w:rsidRPr="00FB5161" w:rsidRDefault="00FB5161" w:rsidP="00FB5161">
      <w:pPr>
        <w:numPr>
          <w:ilvl w:val="0"/>
          <w:numId w:val="2"/>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в новых регионах РФ — 5 012,83 руб. (25 200 руб. × 19,8922%);</w:t>
      </w:r>
    </w:p>
    <w:p w14:paraId="585FEC1A" w14:textId="77777777" w:rsidR="00FB5161" w:rsidRPr="00FB5161" w:rsidRDefault="00FB5161" w:rsidP="00FB5161">
      <w:pPr>
        <w:numPr>
          <w:ilvl w:val="0"/>
          <w:numId w:val="2"/>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в других субъектах РФ — 9 846,64 руб. (49 500 руб. × 19,8922%).</w:t>
      </w:r>
    </w:p>
    <w:p w14:paraId="72F18BC4" w14:textId="77777777" w:rsidR="00FB5161" w:rsidRPr="00FB5161" w:rsidRDefault="00FB5161" w:rsidP="00FB5161">
      <w:pPr>
        <w:spacing w:after="0" w:line="660" w:lineRule="atLeast"/>
        <w:textAlignment w:val="baseline"/>
        <w:outlineLvl w:val="1"/>
        <w:rPr>
          <w:rFonts w:ascii="inherit" w:eastAsia="Times New Roman" w:hAnsi="inherit" w:cs="Times New Roman"/>
          <w:color w:val="000000"/>
          <w:sz w:val="48"/>
          <w:szCs w:val="48"/>
          <w:lang w:eastAsia="ru-RU"/>
        </w:rPr>
      </w:pPr>
      <w:r w:rsidRPr="00FB5161">
        <w:rPr>
          <w:rFonts w:ascii="inherit" w:eastAsia="Times New Roman" w:hAnsi="inherit" w:cs="Times New Roman"/>
          <w:color w:val="000000"/>
          <w:sz w:val="48"/>
          <w:szCs w:val="48"/>
          <w:lang w:eastAsia="ru-RU"/>
        </w:rPr>
        <w:t>Кто не платит взносы за себя</w:t>
      </w:r>
    </w:p>
    <w:p w14:paraId="378BD4BE"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Личные взносы не уплачиваются:</w:t>
      </w:r>
    </w:p>
    <w:p w14:paraId="1BFB5861" w14:textId="77777777" w:rsidR="00FB5161" w:rsidRPr="00FB5161" w:rsidRDefault="00FB5161" w:rsidP="00FB5161">
      <w:pPr>
        <w:numPr>
          <w:ilvl w:val="0"/>
          <w:numId w:val="3"/>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Если ИП приостановил бизнес по основаниям, которые указаны в п. 7 ст. 430 НК РФ. Например, во время прохождения военной службы, в том числе по мобилизации, контракту. Или в период ухода за ребенком в возрасте до 1,5 лет, инвалидом 1 группы, ребенком</w:t>
      </w:r>
      <w:r w:rsidRPr="00FB5161">
        <w:rPr>
          <w:rFonts w:ascii="Times New Roman" w:eastAsia="Times New Roman" w:hAnsi="Times New Roman" w:cs="Times New Roman"/>
          <w:sz w:val="24"/>
          <w:szCs w:val="24"/>
          <w:lang w:eastAsia="ru-RU"/>
        </w:rPr>
        <w:noBreakHyphen/>
        <w:t>инвалидом или престарелым лицом старше 80 лет. ИП освобождается от взносов на тот срок, когда деятельность не ведется по указанным основаниям. Для освобождения от страховых взносов надо предоставить в ФНС подтверждающие документы. Налоговый режим, который применяет ИП, значения не имеет.</w:t>
      </w:r>
    </w:p>
    <w:p w14:paraId="114EE12B" w14:textId="77777777" w:rsidR="00FB5161" w:rsidRPr="00FB5161" w:rsidRDefault="00FB5161" w:rsidP="00FB5161">
      <w:pPr>
        <w:spacing w:after="0" w:line="660" w:lineRule="atLeast"/>
        <w:textAlignment w:val="baseline"/>
        <w:outlineLvl w:val="1"/>
        <w:rPr>
          <w:rFonts w:ascii="inherit" w:eastAsia="Times New Roman" w:hAnsi="inherit" w:cs="Times New Roman"/>
          <w:color w:val="000000"/>
          <w:sz w:val="48"/>
          <w:szCs w:val="48"/>
          <w:lang w:eastAsia="ru-RU"/>
        </w:rPr>
      </w:pPr>
      <w:r w:rsidRPr="00FB5161">
        <w:rPr>
          <w:rFonts w:ascii="inherit" w:eastAsia="Times New Roman" w:hAnsi="inherit" w:cs="Times New Roman"/>
          <w:color w:val="000000"/>
          <w:sz w:val="48"/>
          <w:szCs w:val="48"/>
          <w:lang w:eastAsia="ru-RU"/>
        </w:rPr>
        <w:t>Сроки уплаты взносов ИП</w:t>
      </w:r>
    </w:p>
    <w:p w14:paraId="1A20F1C2"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ИП обязан перечислить личные взносы за себя за текущий год в следующие сроки (п. 2 ст. 432 НК РФ):</w:t>
      </w:r>
    </w:p>
    <w:p w14:paraId="7CE76FB9" w14:textId="77777777" w:rsidR="00FB5161" w:rsidRPr="00FB5161" w:rsidRDefault="00FB5161" w:rsidP="00FB5161">
      <w:pPr>
        <w:numPr>
          <w:ilvl w:val="0"/>
          <w:numId w:val="4"/>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31 декабря текущего года — </w:t>
      </w:r>
      <w:r w:rsidRPr="00FB5161">
        <w:rPr>
          <w:rFonts w:ascii="inherit" w:eastAsia="Times New Roman" w:hAnsi="inherit" w:cs="Times New Roman"/>
          <w:b/>
          <w:bCs/>
          <w:sz w:val="24"/>
          <w:szCs w:val="24"/>
          <w:bdr w:val="none" w:sz="0" w:space="0" w:color="auto" w:frame="1"/>
          <w:lang w:eastAsia="ru-RU"/>
        </w:rPr>
        <w:t>фиксированные</w:t>
      </w:r>
      <w:r w:rsidRPr="00FB5161">
        <w:rPr>
          <w:rFonts w:ascii="Times New Roman" w:eastAsia="Times New Roman" w:hAnsi="Times New Roman" w:cs="Times New Roman"/>
          <w:sz w:val="24"/>
          <w:szCs w:val="24"/>
          <w:lang w:eastAsia="ru-RU"/>
        </w:rPr>
        <w:t> взносы. Обычно, из</w:t>
      </w:r>
      <w:r w:rsidRPr="00FB5161">
        <w:rPr>
          <w:rFonts w:ascii="Times New Roman" w:eastAsia="Times New Roman" w:hAnsi="Times New Roman" w:cs="Times New Roman"/>
          <w:sz w:val="24"/>
          <w:szCs w:val="24"/>
          <w:lang w:eastAsia="ru-RU"/>
        </w:rPr>
        <w:noBreakHyphen/>
      </w:r>
      <w:proofErr w:type="gramStart"/>
      <w:r w:rsidRPr="00FB5161">
        <w:rPr>
          <w:rFonts w:ascii="Times New Roman" w:eastAsia="Times New Roman" w:hAnsi="Times New Roman" w:cs="Times New Roman"/>
          <w:sz w:val="24"/>
          <w:szCs w:val="24"/>
          <w:lang w:eastAsia="ru-RU"/>
        </w:rPr>
        <w:t>за новогодних каникул</w:t>
      </w:r>
      <w:proofErr w:type="gramEnd"/>
      <w:r w:rsidRPr="00FB5161">
        <w:rPr>
          <w:rFonts w:ascii="Times New Roman" w:eastAsia="Times New Roman" w:hAnsi="Times New Roman" w:cs="Times New Roman"/>
          <w:sz w:val="24"/>
          <w:szCs w:val="24"/>
          <w:lang w:eastAsia="ru-RU"/>
        </w:rPr>
        <w:t>, срок уплаты переносится на ближайший рабочий день нового года.</w:t>
      </w:r>
    </w:p>
    <w:p w14:paraId="55B5FAA6" w14:textId="77777777" w:rsidR="00FB5161" w:rsidRPr="00FB5161" w:rsidRDefault="00FB5161" w:rsidP="00FB5161">
      <w:pPr>
        <w:numPr>
          <w:ilvl w:val="0"/>
          <w:numId w:val="4"/>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1 июля следующего года — </w:t>
      </w:r>
      <w:r w:rsidRPr="00FB5161">
        <w:rPr>
          <w:rFonts w:ascii="inherit" w:eastAsia="Times New Roman" w:hAnsi="inherit" w:cs="Times New Roman"/>
          <w:b/>
          <w:bCs/>
          <w:sz w:val="24"/>
          <w:szCs w:val="24"/>
          <w:bdr w:val="none" w:sz="0" w:space="0" w:color="auto" w:frame="1"/>
          <w:lang w:eastAsia="ru-RU"/>
        </w:rPr>
        <w:t>дополнительные</w:t>
      </w:r>
      <w:r w:rsidRPr="00FB5161">
        <w:rPr>
          <w:rFonts w:ascii="Times New Roman" w:eastAsia="Times New Roman" w:hAnsi="Times New Roman" w:cs="Times New Roman"/>
          <w:sz w:val="24"/>
          <w:szCs w:val="24"/>
          <w:lang w:eastAsia="ru-RU"/>
        </w:rPr>
        <w:t> взносы в размере 1% с суммы дохода свыше 300 тыс. рублей. Если крайний срок уплаты взносов выпал на выходной, то крайняя дата платежа переносится на следующий после выходных рабочий день (п. 7 ст. 6.1 НК РФ).</w:t>
      </w:r>
    </w:p>
    <w:p w14:paraId="415DA89E" w14:textId="519E21C2" w:rsidR="00FB5161" w:rsidRPr="00FB5161" w:rsidRDefault="00FB5161" w:rsidP="00FB5161">
      <w:pPr>
        <w:shd w:val="clear" w:color="auto" w:fill="F2F2F2"/>
        <w:spacing w:line="240" w:lineRule="auto"/>
        <w:textAlignment w:val="baseline"/>
        <w:rPr>
          <w:rFonts w:ascii="Times New Roman" w:eastAsia="Times New Roman" w:hAnsi="Times New Roman" w:cs="Times New Roman"/>
          <w:sz w:val="24"/>
          <w:szCs w:val="24"/>
          <w:lang w:eastAsia="ru-RU"/>
        </w:rPr>
      </w:pPr>
      <w:proofErr w:type="spellStart"/>
      <w:r w:rsidRPr="00FB5161">
        <w:rPr>
          <w:rFonts w:ascii="Times New Roman" w:eastAsia="Times New Roman" w:hAnsi="Times New Roman" w:cs="Times New Roman"/>
          <w:sz w:val="24"/>
          <w:szCs w:val="24"/>
          <w:lang w:eastAsia="ru-RU"/>
        </w:rPr>
        <w:t>Фиксвзносы</w:t>
      </w:r>
      <w:proofErr w:type="spellEnd"/>
      <w:r w:rsidRPr="00FB5161">
        <w:rPr>
          <w:rFonts w:ascii="Times New Roman" w:eastAsia="Times New Roman" w:hAnsi="Times New Roman" w:cs="Times New Roman"/>
          <w:sz w:val="24"/>
          <w:szCs w:val="24"/>
          <w:lang w:eastAsia="ru-RU"/>
        </w:rPr>
        <w:t xml:space="preserve"> за 2024 год нужно уплатить «край» в первый рабочий день 2025 года. </w:t>
      </w:r>
      <w:proofErr w:type="spellStart"/>
      <w:r w:rsidRPr="00FB5161">
        <w:rPr>
          <w:rFonts w:ascii="Times New Roman" w:eastAsia="Times New Roman" w:hAnsi="Times New Roman" w:cs="Times New Roman"/>
          <w:sz w:val="24"/>
          <w:szCs w:val="24"/>
          <w:lang w:eastAsia="ru-RU"/>
        </w:rPr>
        <w:t>Допвзносы</w:t>
      </w:r>
      <w:proofErr w:type="spellEnd"/>
      <w:r w:rsidRPr="00FB5161">
        <w:rPr>
          <w:rFonts w:ascii="Times New Roman" w:eastAsia="Times New Roman" w:hAnsi="Times New Roman" w:cs="Times New Roman"/>
          <w:sz w:val="24"/>
          <w:szCs w:val="24"/>
          <w:lang w:eastAsia="ru-RU"/>
        </w:rPr>
        <w:t xml:space="preserve"> за 2024 год — 1 июля 2025. </w:t>
      </w:r>
    </w:p>
    <w:p w14:paraId="411A87F8"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При закрытии ИП личные взносы нужно уплатить в течение 15 календарных дней. Срок отсчитывается со дня снятия предпринимателя с налогового учета (п. 5 ст. 432 НК РФ).</w:t>
      </w:r>
    </w:p>
    <w:p w14:paraId="31DF1561" w14:textId="77777777" w:rsidR="00FB5161" w:rsidRPr="00FB5161" w:rsidRDefault="00FB5161" w:rsidP="00FB5161">
      <w:pPr>
        <w:spacing w:after="0" w:line="660" w:lineRule="atLeast"/>
        <w:textAlignment w:val="baseline"/>
        <w:outlineLvl w:val="1"/>
        <w:rPr>
          <w:rFonts w:ascii="inherit" w:eastAsia="Times New Roman" w:hAnsi="inherit" w:cs="Times New Roman"/>
          <w:color w:val="000000"/>
          <w:sz w:val="48"/>
          <w:szCs w:val="48"/>
          <w:lang w:eastAsia="ru-RU"/>
        </w:rPr>
      </w:pPr>
      <w:r w:rsidRPr="00FB5161">
        <w:rPr>
          <w:rFonts w:ascii="inherit" w:eastAsia="Times New Roman" w:hAnsi="inherit" w:cs="Times New Roman"/>
          <w:color w:val="000000"/>
          <w:sz w:val="48"/>
          <w:szCs w:val="48"/>
          <w:lang w:eastAsia="ru-RU"/>
        </w:rPr>
        <w:lastRenderedPageBreak/>
        <w:t>Как платить взносы ИП за себя в 2024 году</w:t>
      </w:r>
    </w:p>
    <w:p w14:paraId="5643ED5F"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При уплате личных взносов ИП следуйте правилам:</w:t>
      </w:r>
    </w:p>
    <w:p w14:paraId="06F64C21" w14:textId="77777777" w:rsidR="00FB5161" w:rsidRPr="00FB5161" w:rsidRDefault="00FB5161" w:rsidP="00FB5161">
      <w:pPr>
        <w:numPr>
          <w:ilvl w:val="0"/>
          <w:numId w:val="5"/>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С 2024 года платите страховые взносы ИП только в составе единого налогового платежа (ЕНП), на единый КБК. С 2024 года нельзя перечислять деньги платежками со статусом «02» на КБК отдельных налогов и взносов.</w:t>
      </w:r>
    </w:p>
    <w:p w14:paraId="31D32FB5" w14:textId="77777777" w:rsidR="00FB5161" w:rsidRPr="00FB5161" w:rsidRDefault="00FB5161" w:rsidP="00FB5161">
      <w:pPr>
        <w:numPr>
          <w:ilvl w:val="0"/>
          <w:numId w:val="5"/>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Уплачивайте взносы единовременно или по частям. Главное — к крайнему сроку уплаты перечислить в бюджет всю установленную сумму взносов.</w:t>
      </w:r>
    </w:p>
    <w:p w14:paraId="0DDA028E" w14:textId="77777777" w:rsidR="00FB5161" w:rsidRPr="00FB5161" w:rsidRDefault="00FB5161" w:rsidP="00FB5161">
      <w:pPr>
        <w:numPr>
          <w:ilvl w:val="0"/>
          <w:numId w:val="5"/>
        </w:num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Не делите фиксированные взносы по видам страхования. Единый тариф действует с 2023 года. ФНС сама распределяет полученную сумму на пенсионное и медицинское страхование.</w:t>
      </w:r>
    </w:p>
    <w:p w14:paraId="7FA0C637" w14:textId="77777777" w:rsidR="00FB5161" w:rsidRPr="00FB5161" w:rsidRDefault="00FB5161" w:rsidP="00FB5161">
      <w:pPr>
        <w:spacing w:after="0" w:line="660" w:lineRule="atLeast"/>
        <w:textAlignment w:val="baseline"/>
        <w:outlineLvl w:val="1"/>
        <w:rPr>
          <w:rFonts w:ascii="inherit" w:eastAsia="Times New Roman" w:hAnsi="inherit" w:cs="Times New Roman"/>
          <w:color w:val="000000"/>
          <w:sz w:val="48"/>
          <w:szCs w:val="48"/>
          <w:lang w:eastAsia="ru-RU"/>
        </w:rPr>
      </w:pPr>
      <w:r w:rsidRPr="00FB5161">
        <w:rPr>
          <w:rFonts w:ascii="inherit" w:eastAsia="Times New Roman" w:hAnsi="inherit" w:cs="Times New Roman"/>
          <w:color w:val="000000"/>
          <w:sz w:val="48"/>
          <w:szCs w:val="48"/>
          <w:lang w:eastAsia="ru-RU"/>
        </w:rPr>
        <w:t>Какая ответственность за неуплату взносов</w:t>
      </w:r>
    </w:p>
    <w:p w14:paraId="55E13ADE"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Если ИП своевременно не перечислит личные взносы за себя в бюджет, то при наличии положительного сальдо ЕНС налоговая по сроку уплаты автоматически спишет долг. Если средств не хватает, за каждый день просрочки на отрицательное сальдо ЕНС будут начисляться пени. Также возможна блокировка банковских счетов ИП и принудительное взыскание средств налоговой службой, если не исполнить требование ИФНС об оплате долга. Штраф по ст. 122 НК РФ при неперечислении личных взносов не применяется (</w:t>
      </w:r>
      <w:hyperlink r:id="rId6" w:tgtFrame="_blank" w:history="1">
        <w:r w:rsidRPr="00FB5161">
          <w:rPr>
            <w:rFonts w:ascii="Times New Roman" w:eastAsia="Times New Roman" w:hAnsi="Times New Roman" w:cs="Times New Roman"/>
            <w:color w:val="666666"/>
            <w:sz w:val="24"/>
            <w:szCs w:val="24"/>
            <w:bdr w:val="none" w:sz="0" w:space="0" w:color="auto" w:frame="1"/>
            <w:lang w:eastAsia="ru-RU"/>
          </w:rPr>
          <w:t>письмо Минфина от 15.03.2019 № 03</w:t>
        </w:r>
        <w:r w:rsidRPr="00FB5161">
          <w:rPr>
            <w:rFonts w:ascii="Times New Roman" w:eastAsia="Times New Roman" w:hAnsi="Times New Roman" w:cs="Times New Roman"/>
            <w:color w:val="666666"/>
            <w:sz w:val="24"/>
            <w:szCs w:val="24"/>
            <w:bdr w:val="none" w:sz="0" w:space="0" w:color="auto" w:frame="1"/>
            <w:lang w:eastAsia="ru-RU"/>
          </w:rPr>
          <w:noBreakHyphen/>
          <w:t>02</w:t>
        </w:r>
        <w:r w:rsidRPr="00FB5161">
          <w:rPr>
            <w:rFonts w:ascii="Times New Roman" w:eastAsia="Times New Roman" w:hAnsi="Times New Roman" w:cs="Times New Roman"/>
            <w:color w:val="666666"/>
            <w:sz w:val="24"/>
            <w:szCs w:val="24"/>
            <w:bdr w:val="none" w:sz="0" w:space="0" w:color="auto" w:frame="1"/>
            <w:lang w:eastAsia="ru-RU"/>
          </w:rPr>
          <w:noBreakHyphen/>
          <w:t>08 8/16888</w:t>
        </w:r>
      </w:hyperlink>
      <w:r w:rsidRPr="00FB5161">
        <w:rPr>
          <w:rFonts w:ascii="Times New Roman" w:eastAsia="Times New Roman" w:hAnsi="Times New Roman" w:cs="Times New Roman"/>
          <w:sz w:val="24"/>
          <w:szCs w:val="24"/>
          <w:lang w:eastAsia="ru-RU"/>
        </w:rPr>
        <w:t>).</w:t>
      </w:r>
    </w:p>
    <w:p w14:paraId="3C9C3F79" w14:textId="77777777" w:rsidR="00FB5161" w:rsidRPr="00FB5161" w:rsidRDefault="00FB5161" w:rsidP="00FB5161">
      <w:pPr>
        <w:spacing w:after="0" w:line="660" w:lineRule="atLeast"/>
        <w:textAlignment w:val="baseline"/>
        <w:outlineLvl w:val="1"/>
        <w:rPr>
          <w:rFonts w:ascii="inherit" w:eastAsia="Times New Roman" w:hAnsi="inherit" w:cs="Times New Roman"/>
          <w:color w:val="000000"/>
          <w:sz w:val="48"/>
          <w:szCs w:val="48"/>
          <w:lang w:eastAsia="ru-RU"/>
        </w:rPr>
      </w:pPr>
      <w:r w:rsidRPr="00FB5161">
        <w:rPr>
          <w:rFonts w:ascii="inherit" w:eastAsia="Times New Roman" w:hAnsi="inherit" w:cs="Times New Roman"/>
          <w:color w:val="000000"/>
          <w:sz w:val="48"/>
          <w:szCs w:val="48"/>
          <w:lang w:eastAsia="ru-RU"/>
        </w:rPr>
        <w:t>Взносы ИП за неполный год деятельности: порядок расчета</w:t>
      </w:r>
    </w:p>
    <w:p w14:paraId="513BE337" w14:textId="7777777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Если ИП зарегистрировался не с начала года, он не должен платить взносы в полном размере. Аналогично, если ИП до окончания текущего года прекратил вести деятельность (</w:t>
      </w:r>
      <w:proofErr w:type="spellStart"/>
      <w:r w:rsidRPr="00FB5161">
        <w:rPr>
          <w:rFonts w:ascii="Times New Roman" w:eastAsia="Times New Roman" w:hAnsi="Times New Roman" w:cs="Times New Roman"/>
          <w:sz w:val="24"/>
          <w:szCs w:val="24"/>
          <w:lang w:eastAsia="ru-RU"/>
        </w:rPr>
        <w:t>пп</w:t>
      </w:r>
      <w:proofErr w:type="spellEnd"/>
      <w:r w:rsidRPr="00FB5161">
        <w:rPr>
          <w:rFonts w:ascii="Times New Roman" w:eastAsia="Times New Roman" w:hAnsi="Times New Roman" w:cs="Times New Roman"/>
          <w:sz w:val="24"/>
          <w:szCs w:val="24"/>
          <w:lang w:eastAsia="ru-RU"/>
        </w:rPr>
        <w:t>. 3–5 ст. 430 НК РФ). В таких случаях фиксированные взносы рассчитываются пропорционально количеству месяцев и дней работы по формуле:</w:t>
      </w:r>
    </w:p>
    <w:p w14:paraId="0188A228" w14:textId="25F365E7" w:rsidR="00FB5161" w:rsidRPr="00FB5161" w:rsidRDefault="00FB5161" w:rsidP="00FB5161">
      <w:pPr>
        <w:spacing w:after="0" w:line="240" w:lineRule="auto"/>
        <w:textAlignment w:val="baseline"/>
        <w:rPr>
          <w:rFonts w:ascii="Times New Roman" w:eastAsia="Times New Roman" w:hAnsi="Times New Roman" w:cs="Times New Roman"/>
          <w:sz w:val="24"/>
          <w:szCs w:val="24"/>
          <w:lang w:eastAsia="ru-RU"/>
        </w:rPr>
      </w:pPr>
      <w:r w:rsidRPr="00FB5161">
        <w:rPr>
          <w:rFonts w:ascii="Times New Roman" w:eastAsia="Times New Roman" w:hAnsi="Times New Roman" w:cs="Times New Roman"/>
          <w:sz w:val="24"/>
          <w:szCs w:val="24"/>
          <w:lang w:eastAsia="ru-RU"/>
        </w:rPr>
        <w:t xml:space="preserve">Размер </w:t>
      </w:r>
      <w:proofErr w:type="spellStart"/>
      <w:r w:rsidRPr="00FB5161">
        <w:rPr>
          <w:rFonts w:ascii="Times New Roman" w:eastAsia="Times New Roman" w:hAnsi="Times New Roman" w:cs="Times New Roman"/>
          <w:sz w:val="24"/>
          <w:szCs w:val="24"/>
          <w:lang w:eastAsia="ru-RU"/>
        </w:rPr>
        <w:t>фиксвзносов</w:t>
      </w:r>
      <w:proofErr w:type="spellEnd"/>
      <w:r w:rsidRPr="00FB5161">
        <w:rPr>
          <w:rFonts w:ascii="Times New Roman" w:eastAsia="Times New Roman" w:hAnsi="Times New Roman" w:cs="Times New Roman"/>
          <w:sz w:val="24"/>
          <w:szCs w:val="24"/>
          <w:lang w:eastAsia="ru-RU"/>
        </w:rPr>
        <w:t> ИП за неполный год работы = (Сумма фиксированных взносов в текущем году : 12 мес. × Кол</w:t>
      </w:r>
      <w:r w:rsidRPr="00FB5161">
        <w:rPr>
          <w:rFonts w:ascii="Times New Roman" w:eastAsia="Times New Roman" w:hAnsi="Times New Roman" w:cs="Times New Roman"/>
          <w:sz w:val="24"/>
          <w:szCs w:val="24"/>
          <w:lang w:eastAsia="ru-RU"/>
        </w:rPr>
        <w:noBreakHyphen/>
        <w:t>во полностью отработанных месяцев) + (Сумма фиксированных взносов в текущем году : 12 мес. : Количество дней в неполностью отработанном месяце × Количество дней работы ИП в неполностью отработанном месяце)</w:t>
      </w:r>
    </w:p>
    <w:sectPr w:rsidR="00FB5161" w:rsidRPr="00FB5161" w:rsidSect="00DB6DD4">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6BFD"/>
    <w:multiLevelType w:val="multilevel"/>
    <w:tmpl w:val="1D20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25BE3"/>
    <w:multiLevelType w:val="multilevel"/>
    <w:tmpl w:val="BB72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C6933"/>
    <w:multiLevelType w:val="multilevel"/>
    <w:tmpl w:val="24B2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117AA"/>
    <w:multiLevelType w:val="multilevel"/>
    <w:tmpl w:val="FDC2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97160"/>
    <w:multiLevelType w:val="multilevel"/>
    <w:tmpl w:val="76CA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C70DC"/>
    <w:multiLevelType w:val="multilevel"/>
    <w:tmpl w:val="D106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5401F"/>
    <w:multiLevelType w:val="multilevel"/>
    <w:tmpl w:val="6502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49598">
    <w:abstractNumId w:val="2"/>
  </w:num>
  <w:num w:numId="2" w16cid:durableId="1932162037">
    <w:abstractNumId w:val="1"/>
  </w:num>
  <w:num w:numId="3" w16cid:durableId="1766657121">
    <w:abstractNumId w:val="5"/>
  </w:num>
  <w:num w:numId="4" w16cid:durableId="943803560">
    <w:abstractNumId w:val="0"/>
  </w:num>
  <w:num w:numId="5" w16cid:durableId="339241001">
    <w:abstractNumId w:val="4"/>
  </w:num>
  <w:num w:numId="6" w16cid:durableId="1807701186">
    <w:abstractNumId w:val="3"/>
  </w:num>
  <w:num w:numId="7" w16cid:durableId="1484470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5A"/>
    <w:rsid w:val="000B6473"/>
    <w:rsid w:val="00122B5A"/>
    <w:rsid w:val="00134DFF"/>
    <w:rsid w:val="00293E13"/>
    <w:rsid w:val="00613F8F"/>
    <w:rsid w:val="006E1CDE"/>
    <w:rsid w:val="007C7F4A"/>
    <w:rsid w:val="009936DF"/>
    <w:rsid w:val="009B63F7"/>
    <w:rsid w:val="009C52AC"/>
    <w:rsid w:val="00A77EB4"/>
    <w:rsid w:val="00AF4F5B"/>
    <w:rsid w:val="00B24EA9"/>
    <w:rsid w:val="00C66541"/>
    <w:rsid w:val="00D43F1C"/>
    <w:rsid w:val="00DB6DD4"/>
    <w:rsid w:val="00FB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0639"/>
  <w15:chartTrackingRefBased/>
  <w15:docId w15:val="{F2114948-8DEB-452E-88D0-13E50D1D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B51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1CDE"/>
    <w:rPr>
      <w:color w:val="0000FF"/>
      <w:u w:val="single"/>
    </w:rPr>
  </w:style>
  <w:style w:type="paragraph" w:customStyle="1" w:styleId="s22">
    <w:name w:val="s_22"/>
    <w:basedOn w:val="a"/>
    <w:rsid w:val="0013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B51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4452">
      <w:bodyDiv w:val="1"/>
      <w:marLeft w:val="0"/>
      <w:marRight w:val="0"/>
      <w:marTop w:val="0"/>
      <w:marBottom w:val="0"/>
      <w:divBdr>
        <w:top w:val="none" w:sz="0" w:space="0" w:color="auto"/>
        <w:left w:val="none" w:sz="0" w:space="0" w:color="auto"/>
        <w:bottom w:val="none" w:sz="0" w:space="0" w:color="auto"/>
        <w:right w:val="none" w:sz="0" w:space="0" w:color="auto"/>
      </w:divBdr>
    </w:div>
    <w:div w:id="365912743">
      <w:bodyDiv w:val="1"/>
      <w:marLeft w:val="0"/>
      <w:marRight w:val="0"/>
      <w:marTop w:val="0"/>
      <w:marBottom w:val="0"/>
      <w:divBdr>
        <w:top w:val="none" w:sz="0" w:space="0" w:color="auto"/>
        <w:left w:val="none" w:sz="0" w:space="0" w:color="auto"/>
        <w:bottom w:val="none" w:sz="0" w:space="0" w:color="auto"/>
        <w:right w:val="none" w:sz="0" w:space="0" w:color="auto"/>
      </w:divBdr>
      <w:divsChild>
        <w:div w:id="2118476746">
          <w:marLeft w:val="0"/>
          <w:marRight w:val="0"/>
          <w:marTop w:val="0"/>
          <w:marBottom w:val="0"/>
          <w:divBdr>
            <w:top w:val="none" w:sz="0" w:space="0" w:color="auto"/>
            <w:left w:val="none" w:sz="0" w:space="0" w:color="auto"/>
            <w:bottom w:val="none" w:sz="0" w:space="0" w:color="auto"/>
            <w:right w:val="none" w:sz="0" w:space="0" w:color="auto"/>
          </w:divBdr>
          <w:divsChild>
            <w:div w:id="739139757">
              <w:marLeft w:val="0"/>
              <w:marRight w:val="0"/>
              <w:marTop w:val="0"/>
              <w:marBottom w:val="300"/>
              <w:divBdr>
                <w:top w:val="none" w:sz="0" w:space="0" w:color="auto"/>
                <w:left w:val="none" w:sz="0" w:space="0" w:color="auto"/>
                <w:bottom w:val="none" w:sz="0" w:space="0" w:color="auto"/>
                <w:right w:val="none" w:sz="0" w:space="0" w:color="auto"/>
              </w:divBdr>
            </w:div>
          </w:divsChild>
        </w:div>
        <w:div w:id="1876893589">
          <w:marLeft w:val="0"/>
          <w:marRight w:val="0"/>
          <w:marTop w:val="0"/>
          <w:marBottom w:val="0"/>
          <w:divBdr>
            <w:top w:val="none" w:sz="0" w:space="0" w:color="auto"/>
            <w:left w:val="none" w:sz="0" w:space="0" w:color="auto"/>
            <w:bottom w:val="none" w:sz="0" w:space="0" w:color="auto"/>
            <w:right w:val="none" w:sz="0" w:space="0" w:color="auto"/>
          </w:divBdr>
          <w:divsChild>
            <w:div w:id="1626348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8028870">
      <w:bodyDiv w:val="1"/>
      <w:marLeft w:val="0"/>
      <w:marRight w:val="0"/>
      <w:marTop w:val="0"/>
      <w:marBottom w:val="0"/>
      <w:divBdr>
        <w:top w:val="none" w:sz="0" w:space="0" w:color="auto"/>
        <w:left w:val="none" w:sz="0" w:space="0" w:color="auto"/>
        <w:bottom w:val="none" w:sz="0" w:space="0" w:color="auto"/>
        <w:right w:val="none" w:sz="0" w:space="0" w:color="auto"/>
      </w:divBdr>
      <w:divsChild>
        <w:div w:id="1418138509">
          <w:marLeft w:val="0"/>
          <w:marRight w:val="0"/>
          <w:marTop w:val="0"/>
          <w:marBottom w:val="60"/>
          <w:divBdr>
            <w:top w:val="none" w:sz="0" w:space="12" w:color="auto"/>
            <w:left w:val="single" w:sz="18" w:space="18" w:color="797979"/>
            <w:bottom w:val="none" w:sz="0" w:space="12" w:color="auto"/>
            <w:right w:val="none" w:sz="0" w:space="18" w:color="auto"/>
          </w:divBdr>
        </w:div>
        <w:div w:id="1562249668">
          <w:marLeft w:val="0"/>
          <w:marRight w:val="0"/>
          <w:marTop w:val="0"/>
          <w:marBottom w:val="0"/>
          <w:divBdr>
            <w:top w:val="none" w:sz="0" w:space="0" w:color="auto"/>
            <w:left w:val="none" w:sz="0" w:space="0" w:color="auto"/>
            <w:bottom w:val="none" w:sz="0" w:space="0" w:color="auto"/>
            <w:right w:val="none" w:sz="0" w:space="0" w:color="auto"/>
          </w:divBdr>
          <w:divsChild>
            <w:div w:id="224294407">
              <w:marLeft w:val="0"/>
              <w:marRight w:val="0"/>
              <w:marTop w:val="0"/>
              <w:marBottom w:val="0"/>
              <w:divBdr>
                <w:top w:val="none" w:sz="0" w:space="0" w:color="auto"/>
                <w:left w:val="none" w:sz="0" w:space="0" w:color="auto"/>
                <w:bottom w:val="none" w:sz="0" w:space="0" w:color="auto"/>
                <w:right w:val="none" w:sz="0" w:space="0" w:color="auto"/>
              </w:divBdr>
            </w:div>
            <w:div w:id="69695992">
              <w:marLeft w:val="0"/>
              <w:marRight w:val="0"/>
              <w:marTop w:val="0"/>
              <w:marBottom w:val="0"/>
              <w:divBdr>
                <w:top w:val="none" w:sz="0" w:space="0" w:color="auto"/>
                <w:left w:val="none" w:sz="0" w:space="0" w:color="auto"/>
                <w:bottom w:val="none" w:sz="0" w:space="0" w:color="auto"/>
                <w:right w:val="none" w:sz="0" w:space="0" w:color="auto"/>
              </w:divBdr>
            </w:div>
          </w:divsChild>
        </w:div>
        <w:div w:id="565069254">
          <w:marLeft w:val="0"/>
          <w:marRight w:val="0"/>
          <w:marTop w:val="0"/>
          <w:marBottom w:val="0"/>
          <w:divBdr>
            <w:top w:val="none" w:sz="0" w:space="0" w:color="auto"/>
            <w:left w:val="none" w:sz="0" w:space="0" w:color="auto"/>
            <w:bottom w:val="none" w:sz="0" w:space="0" w:color="auto"/>
            <w:right w:val="none" w:sz="0" w:space="0" w:color="auto"/>
          </w:divBdr>
        </w:div>
        <w:div w:id="1982270205">
          <w:marLeft w:val="360"/>
          <w:marRight w:val="0"/>
          <w:marTop w:val="0"/>
          <w:marBottom w:val="0"/>
          <w:divBdr>
            <w:top w:val="none" w:sz="0" w:space="0" w:color="auto"/>
            <w:left w:val="none" w:sz="0" w:space="0" w:color="auto"/>
            <w:bottom w:val="none" w:sz="0" w:space="0" w:color="auto"/>
            <w:right w:val="none" w:sz="0" w:space="0" w:color="auto"/>
          </w:divBdr>
        </w:div>
        <w:div w:id="549726619">
          <w:marLeft w:val="0"/>
          <w:marRight w:val="0"/>
          <w:marTop w:val="0"/>
          <w:marBottom w:val="360"/>
          <w:divBdr>
            <w:top w:val="none" w:sz="0" w:space="12" w:color="auto"/>
            <w:left w:val="single" w:sz="18" w:space="18" w:color="797979"/>
            <w:bottom w:val="none" w:sz="0" w:space="12" w:color="auto"/>
            <w:right w:val="none" w:sz="0" w:space="18" w:color="auto"/>
          </w:divBdr>
        </w:div>
        <w:div w:id="1708488570">
          <w:marLeft w:val="0"/>
          <w:marRight w:val="0"/>
          <w:marTop w:val="0"/>
          <w:marBottom w:val="360"/>
          <w:divBdr>
            <w:top w:val="none" w:sz="0" w:space="12" w:color="auto"/>
            <w:left w:val="single" w:sz="18" w:space="18" w:color="797979"/>
            <w:bottom w:val="none" w:sz="0" w:space="12" w:color="auto"/>
            <w:right w:val="none" w:sz="0" w:space="18" w:color="auto"/>
          </w:divBdr>
        </w:div>
        <w:div w:id="1591620427">
          <w:marLeft w:val="0"/>
          <w:marRight w:val="0"/>
          <w:marTop w:val="360"/>
          <w:marBottom w:val="0"/>
          <w:divBdr>
            <w:top w:val="none" w:sz="0" w:space="0" w:color="auto"/>
            <w:left w:val="none" w:sz="0" w:space="0" w:color="auto"/>
            <w:bottom w:val="none" w:sz="0" w:space="0" w:color="auto"/>
            <w:right w:val="none" w:sz="0" w:space="0" w:color="auto"/>
          </w:divBdr>
          <w:divsChild>
            <w:div w:id="608664379">
              <w:marLeft w:val="0"/>
              <w:marRight w:val="0"/>
              <w:marTop w:val="0"/>
              <w:marBottom w:val="0"/>
              <w:divBdr>
                <w:top w:val="none" w:sz="0" w:space="0" w:color="auto"/>
                <w:left w:val="none" w:sz="0" w:space="0" w:color="auto"/>
                <w:bottom w:val="none" w:sz="0" w:space="0" w:color="auto"/>
                <w:right w:val="none" w:sz="0" w:space="0" w:color="auto"/>
              </w:divBdr>
            </w:div>
            <w:div w:id="781339973">
              <w:marLeft w:val="360"/>
              <w:marRight w:val="0"/>
              <w:marTop w:val="0"/>
              <w:marBottom w:val="0"/>
              <w:divBdr>
                <w:top w:val="none" w:sz="0" w:space="0" w:color="auto"/>
                <w:left w:val="none" w:sz="0" w:space="0" w:color="auto"/>
                <w:bottom w:val="none" w:sz="0" w:space="0" w:color="auto"/>
                <w:right w:val="none" w:sz="0" w:space="0" w:color="auto"/>
              </w:divBdr>
            </w:div>
          </w:divsChild>
        </w:div>
        <w:div w:id="969172256">
          <w:marLeft w:val="0"/>
          <w:marRight w:val="0"/>
          <w:marTop w:val="0"/>
          <w:marBottom w:val="0"/>
          <w:divBdr>
            <w:top w:val="none" w:sz="0" w:space="0" w:color="auto"/>
            <w:left w:val="none" w:sz="0" w:space="0" w:color="auto"/>
            <w:bottom w:val="none" w:sz="0" w:space="0" w:color="auto"/>
            <w:right w:val="none" w:sz="0" w:space="0" w:color="auto"/>
          </w:divBdr>
          <w:divsChild>
            <w:div w:id="1416900560">
              <w:marLeft w:val="0"/>
              <w:marRight w:val="120"/>
              <w:marTop w:val="0"/>
              <w:marBottom w:val="0"/>
              <w:divBdr>
                <w:top w:val="none" w:sz="0" w:space="0" w:color="auto"/>
                <w:left w:val="none" w:sz="0" w:space="0" w:color="auto"/>
                <w:bottom w:val="none" w:sz="0" w:space="0" w:color="auto"/>
                <w:right w:val="none" w:sz="0" w:space="0" w:color="auto"/>
              </w:divBdr>
            </w:div>
            <w:div w:id="1195116477">
              <w:marLeft w:val="0"/>
              <w:marRight w:val="0"/>
              <w:marTop w:val="0"/>
              <w:marBottom w:val="0"/>
              <w:divBdr>
                <w:top w:val="none" w:sz="0" w:space="0" w:color="auto"/>
                <w:left w:val="none" w:sz="0" w:space="0" w:color="auto"/>
                <w:bottom w:val="none" w:sz="0" w:space="0" w:color="auto"/>
                <w:right w:val="none" w:sz="0" w:space="0" w:color="auto"/>
              </w:divBdr>
            </w:div>
            <w:div w:id="1819884269">
              <w:marLeft w:val="0"/>
              <w:marRight w:val="120"/>
              <w:marTop w:val="0"/>
              <w:marBottom w:val="0"/>
              <w:divBdr>
                <w:top w:val="none" w:sz="0" w:space="0" w:color="auto"/>
                <w:left w:val="none" w:sz="0" w:space="0" w:color="auto"/>
                <w:bottom w:val="none" w:sz="0" w:space="0" w:color="auto"/>
                <w:right w:val="none" w:sz="0" w:space="0" w:color="auto"/>
              </w:divBdr>
            </w:div>
            <w:div w:id="705831726">
              <w:marLeft w:val="0"/>
              <w:marRight w:val="0"/>
              <w:marTop w:val="0"/>
              <w:marBottom w:val="0"/>
              <w:divBdr>
                <w:top w:val="none" w:sz="0" w:space="0" w:color="auto"/>
                <w:left w:val="none" w:sz="0" w:space="0" w:color="auto"/>
                <w:bottom w:val="none" w:sz="0" w:space="0" w:color="auto"/>
                <w:right w:val="none" w:sz="0" w:space="0" w:color="auto"/>
              </w:divBdr>
            </w:div>
            <w:div w:id="587346520">
              <w:marLeft w:val="0"/>
              <w:marRight w:val="120"/>
              <w:marTop w:val="0"/>
              <w:marBottom w:val="0"/>
              <w:divBdr>
                <w:top w:val="none" w:sz="0" w:space="0" w:color="auto"/>
                <w:left w:val="none" w:sz="0" w:space="0" w:color="auto"/>
                <w:bottom w:val="none" w:sz="0" w:space="0" w:color="auto"/>
                <w:right w:val="none" w:sz="0" w:space="0" w:color="auto"/>
              </w:divBdr>
            </w:div>
            <w:div w:id="2021662157">
              <w:marLeft w:val="0"/>
              <w:marRight w:val="0"/>
              <w:marTop w:val="0"/>
              <w:marBottom w:val="0"/>
              <w:divBdr>
                <w:top w:val="none" w:sz="0" w:space="0" w:color="auto"/>
                <w:left w:val="none" w:sz="0" w:space="0" w:color="auto"/>
                <w:bottom w:val="none" w:sz="0" w:space="0" w:color="auto"/>
                <w:right w:val="none" w:sz="0" w:space="0" w:color="auto"/>
              </w:divBdr>
            </w:div>
            <w:div w:id="1417290924">
              <w:marLeft w:val="0"/>
              <w:marRight w:val="120"/>
              <w:marTop w:val="0"/>
              <w:marBottom w:val="0"/>
              <w:divBdr>
                <w:top w:val="none" w:sz="0" w:space="0" w:color="auto"/>
                <w:left w:val="none" w:sz="0" w:space="0" w:color="auto"/>
                <w:bottom w:val="none" w:sz="0" w:space="0" w:color="auto"/>
                <w:right w:val="none" w:sz="0" w:space="0" w:color="auto"/>
              </w:divBdr>
            </w:div>
            <w:div w:id="1910849658">
              <w:marLeft w:val="0"/>
              <w:marRight w:val="0"/>
              <w:marTop w:val="0"/>
              <w:marBottom w:val="0"/>
              <w:divBdr>
                <w:top w:val="none" w:sz="0" w:space="0" w:color="auto"/>
                <w:left w:val="none" w:sz="0" w:space="0" w:color="auto"/>
                <w:bottom w:val="none" w:sz="0" w:space="0" w:color="auto"/>
                <w:right w:val="none" w:sz="0" w:space="0" w:color="auto"/>
              </w:divBdr>
            </w:div>
            <w:div w:id="777215426">
              <w:marLeft w:val="0"/>
              <w:marRight w:val="120"/>
              <w:marTop w:val="0"/>
              <w:marBottom w:val="0"/>
              <w:divBdr>
                <w:top w:val="none" w:sz="0" w:space="0" w:color="auto"/>
                <w:left w:val="none" w:sz="0" w:space="0" w:color="auto"/>
                <w:bottom w:val="none" w:sz="0" w:space="0" w:color="auto"/>
                <w:right w:val="none" w:sz="0" w:space="0" w:color="auto"/>
              </w:divBdr>
            </w:div>
            <w:div w:id="2511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171">
      <w:bodyDiv w:val="1"/>
      <w:marLeft w:val="0"/>
      <w:marRight w:val="0"/>
      <w:marTop w:val="0"/>
      <w:marBottom w:val="0"/>
      <w:divBdr>
        <w:top w:val="none" w:sz="0" w:space="0" w:color="auto"/>
        <w:left w:val="none" w:sz="0" w:space="0" w:color="auto"/>
        <w:bottom w:val="none" w:sz="0" w:space="0" w:color="auto"/>
        <w:right w:val="none" w:sz="0" w:space="0" w:color="auto"/>
      </w:divBdr>
      <w:divsChild>
        <w:div w:id="336806013">
          <w:marLeft w:val="0"/>
          <w:marRight w:val="0"/>
          <w:marTop w:val="0"/>
          <w:marBottom w:val="0"/>
          <w:divBdr>
            <w:top w:val="none" w:sz="0" w:space="0" w:color="auto"/>
            <w:left w:val="none" w:sz="0" w:space="0" w:color="auto"/>
            <w:bottom w:val="none" w:sz="0" w:space="0" w:color="auto"/>
            <w:right w:val="none" w:sz="0" w:space="0" w:color="auto"/>
          </w:divBdr>
        </w:div>
        <w:div w:id="314770295">
          <w:marLeft w:val="0"/>
          <w:marRight w:val="0"/>
          <w:marTop w:val="0"/>
          <w:marBottom w:val="0"/>
          <w:divBdr>
            <w:top w:val="none" w:sz="0" w:space="0" w:color="auto"/>
            <w:left w:val="none" w:sz="0" w:space="0" w:color="auto"/>
            <w:bottom w:val="none" w:sz="0" w:space="0" w:color="auto"/>
            <w:right w:val="none" w:sz="0" w:space="0" w:color="auto"/>
          </w:divBdr>
        </w:div>
        <w:div w:id="1989626476">
          <w:marLeft w:val="0"/>
          <w:marRight w:val="0"/>
          <w:marTop w:val="0"/>
          <w:marBottom w:val="0"/>
          <w:divBdr>
            <w:top w:val="none" w:sz="0" w:space="0" w:color="auto"/>
            <w:left w:val="none" w:sz="0" w:space="0" w:color="auto"/>
            <w:bottom w:val="none" w:sz="0" w:space="0" w:color="auto"/>
            <w:right w:val="none" w:sz="0" w:space="0" w:color="auto"/>
          </w:divBdr>
        </w:div>
        <w:div w:id="1053847505">
          <w:marLeft w:val="0"/>
          <w:marRight w:val="0"/>
          <w:marTop w:val="0"/>
          <w:marBottom w:val="0"/>
          <w:divBdr>
            <w:top w:val="none" w:sz="0" w:space="0" w:color="auto"/>
            <w:left w:val="none" w:sz="0" w:space="0" w:color="auto"/>
            <w:bottom w:val="none" w:sz="0" w:space="0" w:color="auto"/>
            <w:right w:val="none" w:sz="0" w:space="0" w:color="auto"/>
          </w:divBdr>
        </w:div>
        <w:div w:id="1159075890">
          <w:marLeft w:val="0"/>
          <w:marRight w:val="0"/>
          <w:marTop w:val="0"/>
          <w:marBottom w:val="0"/>
          <w:divBdr>
            <w:top w:val="none" w:sz="0" w:space="0" w:color="auto"/>
            <w:left w:val="none" w:sz="0" w:space="0" w:color="auto"/>
            <w:bottom w:val="none" w:sz="0" w:space="0" w:color="auto"/>
            <w:right w:val="none" w:sz="0" w:space="0" w:color="auto"/>
          </w:divBdr>
        </w:div>
        <w:div w:id="1243295694">
          <w:marLeft w:val="0"/>
          <w:marRight w:val="0"/>
          <w:marTop w:val="0"/>
          <w:marBottom w:val="0"/>
          <w:divBdr>
            <w:top w:val="none" w:sz="0" w:space="0" w:color="auto"/>
            <w:left w:val="none" w:sz="0" w:space="0" w:color="auto"/>
            <w:bottom w:val="none" w:sz="0" w:space="0" w:color="auto"/>
            <w:right w:val="none" w:sz="0" w:space="0" w:color="auto"/>
          </w:divBdr>
        </w:div>
        <w:div w:id="2072194474">
          <w:marLeft w:val="0"/>
          <w:marRight w:val="0"/>
          <w:marTop w:val="0"/>
          <w:marBottom w:val="0"/>
          <w:divBdr>
            <w:top w:val="none" w:sz="0" w:space="0" w:color="auto"/>
            <w:left w:val="none" w:sz="0" w:space="0" w:color="auto"/>
            <w:bottom w:val="none" w:sz="0" w:space="0" w:color="auto"/>
            <w:right w:val="none" w:sz="0" w:space="0" w:color="auto"/>
          </w:divBdr>
        </w:div>
        <w:div w:id="1838762962">
          <w:marLeft w:val="0"/>
          <w:marRight w:val="0"/>
          <w:marTop w:val="0"/>
          <w:marBottom w:val="0"/>
          <w:divBdr>
            <w:top w:val="none" w:sz="0" w:space="0" w:color="auto"/>
            <w:left w:val="none" w:sz="0" w:space="0" w:color="auto"/>
            <w:bottom w:val="none" w:sz="0" w:space="0" w:color="auto"/>
            <w:right w:val="none" w:sz="0" w:space="0" w:color="auto"/>
          </w:divBdr>
        </w:div>
        <w:div w:id="1168131396">
          <w:marLeft w:val="0"/>
          <w:marRight w:val="0"/>
          <w:marTop w:val="0"/>
          <w:marBottom w:val="0"/>
          <w:divBdr>
            <w:top w:val="none" w:sz="0" w:space="0" w:color="auto"/>
            <w:left w:val="none" w:sz="0" w:space="0" w:color="auto"/>
            <w:bottom w:val="none" w:sz="0" w:space="0" w:color="auto"/>
            <w:right w:val="none" w:sz="0" w:space="0" w:color="auto"/>
          </w:divBdr>
        </w:div>
        <w:div w:id="1445997204">
          <w:marLeft w:val="0"/>
          <w:marRight w:val="0"/>
          <w:marTop w:val="0"/>
          <w:marBottom w:val="0"/>
          <w:divBdr>
            <w:top w:val="none" w:sz="0" w:space="0" w:color="auto"/>
            <w:left w:val="none" w:sz="0" w:space="0" w:color="auto"/>
            <w:bottom w:val="none" w:sz="0" w:space="0" w:color="auto"/>
            <w:right w:val="none" w:sz="0" w:space="0" w:color="auto"/>
          </w:divBdr>
        </w:div>
        <w:div w:id="63843770">
          <w:marLeft w:val="0"/>
          <w:marRight w:val="0"/>
          <w:marTop w:val="0"/>
          <w:marBottom w:val="0"/>
          <w:divBdr>
            <w:top w:val="none" w:sz="0" w:space="0" w:color="auto"/>
            <w:left w:val="none" w:sz="0" w:space="0" w:color="auto"/>
            <w:bottom w:val="none" w:sz="0" w:space="0" w:color="auto"/>
            <w:right w:val="none" w:sz="0" w:space="0" w:color="auto"/>
          </w:divBdr>
        </w:div>
        <w:div w:id="1066299517">
          <w:marLeft w:val="0"/>
          <w:marRight w:val="0"/>
          <w:marTop w:val="0"/>
          <w:marBottom w:val="0"/>
          <w:divBdr>
            <w:top w:val="none" w:sz="0" w:space="0" w:color="auto"/>
            <w:left w:val="none" w:sz="0" w:space="0" w:color="auto"/>
            <w:bottom w:val="none" w:sz="0" w:space="0" w:color="auto"/>
            <w:right w:val="none" w:sz="0" w:space="0" w:color="auto"/>
          </w:divBdr>
        </w:div>
      </w:divsChild>
    </w:div>
    <w:div w:id="852040039">
      <w:bodyDiv w:val="1"/>
      <w:marLeft w:val="0"/>
      <w:marRight w:val="0"/>
      <w:marTop w:val="0"/>
      <w:marBottom w:val="0"/>
      <w:divBdr>
        <w:top w:val="none" w:sz="0" w:space="0" w:color="auto"/>
        <w:left w:val="none" w:sz="0" w:space="0" w:color="auto"/>
        <w:bottom w:val="none" w:sz="0" w:space="0" w:color="auto"/>
        <w:right w:val="none" w:sz="0" w:space="0" w:color="auto"/>
      </w:divBdr>
    </w:div>
    <w:div w:id="878972499">
      <w:bodyDiv w:val="1"/>
      <w:marLeft w:val="0"/>
      <w:marRight w:val="0"/>
      <w:marTop w:val="0"/>
      <w:marBottom w:val="0"/>
      <w:divBdr>
        <w:top w:val="none" w:sz="0" w:space="0" w:color="auto"/>
        <w:left w:val="none" w:sz="0" w:space="0" w:color="auto"/>
        <w:bottom w:val="none" w:sz="0" w:space="0" w:color="auto"/>
        <w:right w:val="none" w:sz="0" w:space="0" w:color="auto"/>
      </w:divBdr>
      <w:divsChild>
        <w:div w:id="86930587">
          <w:marLeft w:val="0"/>
          <w:marRight w:val="0"/>
          <w:marTop w:val="0"/>
          <w:marBottom w:val="0"/>
          <w:divBdr>
            <w:top w:val="none" w:sz="0" w:space="0" w:color="auto"/>
            <w:left w:val="none" w:sz="0" w:space="0" w:color="auto"/>
            <w:bottom w:val="none" w:sz="0" w:space="0" w:color="auto"/>
            <w:right w:val="none" w:sz="0" w:space="0" w:color="auto"/>
          </w:divBdr>
        </w:div>
        <w:div w:id="119081969">
          <w:marLeft w:val="0"/>
          <w:marRight w:val="0"/>
          <w:marTop w:val="0"/>
          <w:marBottom w:val="0"/>
          <w:divBdr>
            <w:top w:val="none" w:sz="0" w:space="0" w:color="auto"/>
            <w:left w:val="none" w:sz="0" w:space="0" w:color="auto"/>
            <w:bottom w:val="none" w:sz="0" w:space="0" w:color="auto"/>
            <w:right w:val="none" w:sz="0" w:space="0" w:color="auto"/>
          </w:divBdr>
        </w:div>
      </w:divsChild>
    </w:div>
    <w:div w:id="11961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dar-info.ru/na/article/view/type_id/15/doc_id/70465/" TargetMode="External"/><Relationship Id="rId5" Type="http://schemas.openxmlformats.org/officeDocument/2006/relationships/hyperlink" Target="https://sfr.gov.ru/grazhdanam/social_insuran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Адвокатская</dc:creator>
  <cp:keywords/>
  <dc:description/>
  <cp:lastModifiedBy>Палата Адвокатская</cp:lastModifiedBy>
  <cp:revision>3</cp:revision>
  <cp:lastPrinted>2024-02-08T06:40:00Z</cp:lastPrinted>
  <dcterms:created xsi:type="dcterms:W3CDTF">2023-10-06T06:50:00Z</dcterms:created>
  <dcterms:modified xsi:type="dcterms:W3CDTF">2024-02-08T06:40:00Z</dcterms:modified>
</cp:coreProperties>
</file>