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D9F2C" w14:textId="77777777" w:rsidR="00067606" w:rsidRDefault="00067606" w:rsidP="00E915E2">
      <w:pPr>
        <w:pStyle w:val="ConsPlusTitle"/>
        <w:spacing w:before="220"/>
        <w:contextualSpacing/>
        <w:jc w:val="center"/>
      </w:pPr>
      <w:r>
        <w:t>ЦЕНТРАЛЬНЫЙ БАНК РОССИЙСКОЙ ФЕДЕРАЦИИ</w:t>
      </w:r>
    </w:p>
    <w:p w14:paraId="5BD03951" w14:textId="77777777" w:rsidR="00067606" w:rsidRDefault="00067606" w:rsidP="00E915E2">
      <w:pPr>
        <w:pStyle w:val="ConsPlusTitle"/>
        <w:contextualSpacing/>
        <w:jc w:val="center"/>
      </w:pPr>
    </w:p>
    <w:p w14:paraId="5E33CC90" w14:textId="77777777" w:rsidR="00067606" w:rsidRDefault="00067606" w:rsidP="00E915E2">
      <w:pPr>
        <w:pStyle w:val="ConsPlusTitle"/>
        <w:contextualSpacing/>
        <w:jc w:val="center"/>
      </w:pPr>
      <w:r>
        <w:t>ПИСЬМО</w:t>
      </w:r>
    </w:p>
    <w:p w14:paraId="043B9EFC" w14:textId="77777777" w:rsidR="00067606" w:rsidRDefault="00067606" w:rsidP="00E915E2">
      <w:pPr>
        <w:pStyle w:val="ConsPlusTitle"/>
        <w:contextualSpacing/>
        <w:jc w:val="center"/>
      </w:pPr>
      <w:r>
        <w:t>от 18 июня 2018 г. N 18-1-1-11/982</w:t>
      </w:r>
    </w:p>
    <w:p w14:paraId="7E4EE7E2" w14:textId="77777777" w:rsidR="00067606" w:rsidRDefault="00067606" w:rsidP="00E915E2">
      <w:pPr>
        <w:pStyle w:val="ConsPlusNormal"/>
        <w:ind w:firstLine="540"/>
        <w:contextualSpacing/>
        <w:jc w:val="both"/>
      </w:pPr>
    </w:p>
    <w:p w14:paraId="3422CE1A" w14:textId="77777777" w:rsidR="00067606" w:rsidRDefault="00067606" w:rsidP="00E915E2">
      <w:pPr>
        <w:pStyle w:val="ConsPlusNormal"/>
        <w:ind w:firstLine="540"/>
        <w:contextualSpacing/>
        <w:jc w:val="both"/>
      </w:pPr>
      <w:r>
        <w:t xml:space="preserve">Департамент бухгалтерского учета и отчетности Банка России рассмотрел обращение от 11.04.2018 и настоящим сообщает мнение Юридического департамента Банка России по вопросу применения </w:t>
      </w:r>
      <w:hyperlink r:id="rId4" w:history="1">
        <w:r>
          <w:rPr>
            <w:color w:val="0000FF"/>
          </w:rPr>
          <w:t>Инструкции</w:t>
        </w:r>
      </w:hyperlink>
      <w:r>
        <w:t xml:space="preserve"> Банка России от 30.05.2014 N 153-И "Об открытии и закрытии банковских счетов, счетов по вкладам (депозитам), депозитных счетов" (далее - Инструкция N 153-И).</w:t>
      </w:r>
    </w:p>
    <w:p w14:paraId="36497ECF" w14:textId="77777777" w:rsidR="00067606" w:rsidRDefault="00067606" w:rsidP="00E915E2">
      <w:pPr>
        <w:pStyle w:val="ConsPlusNormal"/>
        <w:spacing w:before="220"/>
        <w:ind w:firstLine="540"/>
        <w:contextualSpacing/>
        <w:jc w:val="both"/>
      </w:pPr>
      <w:r>
        <w:t xml:space="preserve">Согласно </w:t>
      </w:r>
      <w:hyperlink r:id="rId5" w:history="1">
        <w:r>
          <w:rPr>
            <w:color w:val="0000FF"/>
          </w:rPr>
          <w:t>статье 20</w:t>
        </w:r>
      </w:hyperlink>
      <w:r>
        <w:t xml:space="preserve"> Федерального закона "Об адвокатской деятельности и адвокатуре Российской Федерации" адвокатский кабинет является одной из форм адвокатского образования.</w:t>
      </w:r>
    </w:p>
    <w:p w14:paraId="3C9289FD" w14:textId="77777777" w:rsidR="00067606" w:rsidRDefault="00067606" w:rsidP="00E915E2">
      <w:pPr>
        <w:pStyle w:val="ConsPlusNormal"/>
        <w:spacing w:before="220"/>
        <w:ind w:firstLine="540"/>
        <w:contextualSpacing/>
        <w:jc w:val="both"/>
      </w:pPr>
      <w:r>
        <w:t>При этом адвокатский кабинет не является юридическим лицом, а адвокат, его учредивший, открывает счета в банках в соответствии с законодательством (</w:t>
      </w:r>
      <w:hyperlink r:id="rId6" w:history="1">
        <w:r>
          <w:rPr>
            <w:color w:val="0000FF"/>
          </w:rPr>
          <w:t>пункты 3</w:t>
        </w:r>
      </w:hyperlink>
      <w:r>
        <w:t xml:space="preserve"> и </w:t>
      </w:r>
      <w:hyperlink r:id="rId7" w:history="1">
        <w:r>
          <w:rPr>
            <w:color w:val="0000FF"/>
          </w:rPr>
          <w:t>4 статьи 21</w:t>
        </w:r>
      </w:hyperlink>
      <w:r>
        <w:t xml:space="preserve"> указанного Федерального закона).</w:t>
      </w:r>
    </w:p>
    <w:p w14:paraId="5CC490FD" w14:textId="77777777" w:rsidR="00067606" w:rsidRDefault="00067606" w:rsidP="00E915E2">
      <w:pPr>
        <w:pStyle w:val="ConsPlusNormal"/>
        <w:spacing w:before="220"/>
        <w:ind w:firstLine="540"/>
        <w:contextualSpacing/>
        <w:jc w:val="both"/>
      </w:pPr>
      <w:r>
        <w:t xml:space="preserve">Порядок открытия и закрытия кредитными организациями банковских счетов, счетов по вкладам (депозитам), депозитных счетов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установлен </w:t>
      </w:r>
      <w:hyperlink r:id="rId8" w:history="1">
        <w:r>
          <w:rPr>
            <w:color w:val="0000FF"/>
          </w:rPr>
          <w:t>Инструкцией</w:t>
        </w:r>
      </w:hyperlink>
      <w:r>
        <w:t xml:space="preserve"> N 153-И.</w:t>
      </w:r>
    </w:p>
    <w:p w14:paraId="7BFB3131" w14:textId="77777777" w:rsidR="00067606" w:rsidRDefault="00067606" w:rsidP="00E915E2">
      <w:pPr>
        <w:pStyle w:val="ConsPlusNormal"/>
        <w:spacing w:before="220"/>
        <w:ind w:firstLine="540"/>
        <w:contextualSpacing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пункту 2.2</w:t>
        </w:r>
      </w:hyperlink>
      <w:r>
        <w:t xml:space="preserve"> Инструкции N 153-И текущие счета открываются физическим лицам для совершения операций, не связанных с предпринимательской деятельностью или частной практикой.</w:t>
      </w:r>
    </w:p>
    <w:p w14:paraId="6E9B2B98" w14:textId="77777777" w:rsidR="00067606" w:rsidRDefault="00067606" w:rsidP="00E915E2">
      <w:pPr>
        <w:pStyle w:val="ConsPlusNormal"/>
        <w:spacing w:before="220"/>
        <w:ind w:firstLine="540"/>
        <w:contextualSpacing/>
        <w:jc w:val="both"/>
      </w:pPr>
      <w:r>
        <w:t xml:space="preserve">Расчетные счета, в соответствии с </w:t>
      </w:r>
      <w:hyperlink r:id="rId10" w:history="1">
        <w:r>
          <w:rPr>
            <w:color w:val="0000FF"/>
          </w:rPr>
          <w:t>пунктом 2.3</w:t>
        </w:r>
      </w:hyperlink>
      <w:r>
        <w:t xml:space="preserve"> Инструкции N 153-И, 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</w:t>
      </w:r>
    </w:p>
    <w:p w14:paraId="51E45DBB" w14:textId="77777777" w:rsidR="00067606" w:rsidRDefault="00067606" w:rsidP="00E915E2">
      <w:pPr>
        <w:pStyle w:val="ConsPlusNormal"/>
        <w:spacing w:before="220"/>
        <w:ind w:firstLine="540"/>
        <w:contextualSpacing/>
        <w:jc w:val="both"/>
      </w:pPr>
      <w:r>
        <w:t xml:space="preserve">Одновременно обращаем внимание на имеющуюся судебную практику, согласно которой расчеты, связанные с профессиональной деятельностью адвоката, осуществляются через соответствующие банковские счета (апелляционное </w:t>
      </w:r>
      <w:hyperlink r:id="rId11" w:history="1">
        <w:r>
          <w:rPr>
            <w:color w:val="0000FF"/>
          </w:rPr>
          <w:t>определение</w:t>
        </w:r>
      </w:hyperlink>
      <w:r>
        <w:t xml:space="preserve"> Верховного суда Республики Коми от 17.03.2014 по делу N 33-1205/2014, </w:t>
      </w:r>
      <w:hyperlink r:id="rId12" w:history="1">
        <w:r>
          <w:rPr>
            <w:color w:val="0000FF"/>
          </w:rPr>
          <w:t>определение</w:t>
        </w:r>
      </w:hyperlink>
      <w:r>
        <w:t xml:space="preserve"> Липецкого областного суда от 16.03.2016 по делу N 33-794/2016).</w:t>
      </w:r>
    </w:p>
    <w:p w14:paraId="40EC9DFC" w14:textId="77777777" w:rsidR="00067606" w:rsidRDefault="00067606" w:rsidP="00E915E2">
      <w:pPr>
        <w:pStyle w:val="ConsPlusNormal"/>
        <w:spacing w:before="220"/>
        <w:ind w:firstLine="540"/>
        <w:contextualSpacing/>
        <w:jc w:val="both"/>
      </w:pPr>
      <w:r>
        <w:t xml:space="preserve">По вопросу применения </w:t>
      </w:r>
      <w:hyperlink r:id="rId13" w:history="1">
        <w:r>
          <w:rPr>
            <w:color w:val="0000FF"/>
          </w:rPr>
          <w:t>Положения</w:t>
        </w:r>
      </w:hyperlink>
      <w:r>
        <w:t xml:space="preserve"> Банка России от 27.02.2017 N 579-П "О Плане счетов бухгалтерского учета для кредитных организаций и порядке его применения" (далее - Положение N 579-П) сообщаем следующее.</w:t>
      </w:r>
    </w:p>
    <w:p w14:paraId="50759839" w14:textId="77777777" w:rsidR="00067606" w:rsidRDefault="00067606" w:rsidP="00E915E2">
      <w:pPr>
        <w:pStyle w:val="ConsPlusNormal"/>
        <w:spacing w:before="220"/>
        <w:ind w:firstLine="540"/>
        <w:contextualSpacing/>
        <w:jc w:val="both"/>
      </w:pPr>
      <w:r>
        <w:t xml:space="preserve">Федеральными законами от 06.12.2011 </w:t>
      </w:r>
      <w:hyperlink r:id="rId14" w:history="1">
        <w:r>
          <w:rPr>
            <w:color w:val="0000FF"/>
          </w:rPr>
          <w:t>N 402-ФЗ</w:t>
        </w:r>
      </w:hyperlink>
      <w:r>
        <w:t xml:space="preserve"> "О бухгалтерском учете" и от 10.07.2002 </w:t>
      </w:r>
      <w:hyperlink r:id="rId15" w:history="1">
        <w:r>
          <w:rPr>
            <w:color w:val="0000FF"/>
          </w:rPr>
          <w:t>N 86-ФЗ</w:t>
        </w:r>
      </w:hyperlink>
      <w:r>
        <w:t xml:space="preserve"> "О Центральном банке Российской Федерации (Банке России)" Банк России наделен исключительными полномочиями по утверждению нормативных актов по бухгалтерскому учету для кредитных организаций.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N 579-П выпущено в рамках реализации Банком России указанных полномочий и является обязательным для применения всеми кредитными организациями, расположенными на территории Российской Федерации.</w:t>
      </w:r>
    </w:p>
    <w:p w14:paraId="4A5DAE14" w14:textId="77777777" w:rsidR="00067606" w:rsidRDefault="00067606" w:rsidP="00E915E2">
      <w:pPr>
        <w:pStyle w:val="ConsPlusNormal"/>
        <w:spacing w:before="220"/>
        <w:ind w:firstLine="540"/>
        <w:contextualSpacing/>
        <w:jc w:val="both"/>
      </w:pPr>
      <w:r>
        <w:t xml:space="preserve">Таким образом, мнение Департамента бухгалтерского учета и отчетности Банка России в отношении применения счетов адвокатами, учредившими адвокатский кабинет, изложенное в </w:t>
      </w:r>
      <w:hyperlink r:id="rId17" w:history="1">
        <w:r>
          <w:rPr>
            <w:color w:val="0000FF"/>
          </w:rPr>
          <w:t>письме</w:t>
        </w:r>
      </w:hyperlink>
      <w:r>
        <w:t xml:space="preserve"> от 23.11.2017 N 18-1-1-10/1315, остается неизменным, то есть:</w:t>
      </w:r>
    </w:p>
    <w:p w14:paraId="06EC1A46" w14:textId="77777777" w:rsidR="00067606" w:rsidRDefault="00067606" w:rsidP="00E915E2">
      <w:pPr>
        <w:pStyle w:val="ConsPlusNormal"/>
        <w:spacing w:before="220"/>
        <w:ind w:firstLine="540"/>
        <w:contextualSpacing/>
        <w:jc w:val="both"/>
      </w:pPr>
      <w:r>
        <w:t xml:space="preserve">для учета движения денежных средств, связанных с профессиональной (финансовой) деятельностью, адвокатам, учредившим адвокатский кабинет, открывается балансовый </w:t>
      </w:r>
      <w:hyperlink r:id="rId18" w:history="1">
        <w:r>
          <w:rPr>
            <w:color w:val="0000FF"/>
          </w:rPr>
          <w:t>счет N 40802</w:t>
        </w:r>
      </w:hyperlink>
      <w:r>
        <w:t xml:space="preserve"> "Индивидуальные предприниматели";</w:t>
      </w:r>
    </w:p>
    <w:p w14:paraId="2AB89D36" w14:textId="77777777" w:rsidR="00067606" w:rsidRDefault="00067606" w:rsidP="00E915E2">
      <w:pPr>
        <w:pStyle w:val="ConsPlusNormal"/>
        <w:spacing w:before="220"/>
        <w:ind w:firstLine="540"/>
        <w:contextualSpacing/>
        <w:jc w:val="both"/>
      </w:pPr>
      <w:r>
        <w:t xml:space="preserve">для учета на договорных условиях депозитов, вкладов физических лиц открываются балансовые </w:t>
      </w:r>
      <w:hyperlink r:id="rId19" w:history="1">
        <w:r>
          <w:rPr>
            <w:color w:val="0000FF"/>
          </w:rPr>
          <w:t>счета N 42306</w:t>
        </w:r>
      </w:hyperlink>
      <w:r>
        <w:t xml:space="preserve"> "Депозиты на срок от 1 года до 3 лет" и </w:t>
      </w:r>
      <w:hyperlink r:id="rId20" w:history="1">
        <w:r>
          <w:rPr>
            <w:color w:val="0000FF"/>
          </w:rPr>
          <w:t>N 42307</w:t>
        </w:r>
      </w:hyperlink>
      <w:r>
        <w:t xml:space="preserve"> "Депозиты на срок свыше 3 лет";</w:t>
      </w:r>
    </w:p>
    <w:p w14:paraId="0773F9C9" w14:textId="77777777" w:rsidR="00067606" w:rsidRDefault="00067606" w:rsidP="00E915E2">
      <w:pPr>
        <w:pStyle w:val="ConsPlusNormal"/>
        <w:spacing w:before="220"/>
        <w:ind w:firstLine="540"/>
        <w:contextualSpacing/>
        <w:jc w:val="both"/>
      </w:pPr>
      <w:r>
        <w:t xml:space="preserve">балансовый </w:t>
      </w:r>
      <w:hyperlink r:id="rId21" w:history="1">
        <w:r>
          <w:rPr>
            <w:color w:val="0000FF"/>
          </w:rPr>
          <w:t>счет N 40817</w:t>
        </w:r>
      </w:hyperlink>
      <w:r>
        <w:t xml:space="preserve"> "Физические лица" предназначен для учета денежных средств физических лиц, не связанных с осуществлением ими предпринимательской деятельности, и, соответственно, для учета денежных средств адвокатов, учредивших адвокатский кабинет, связанных с их профессиональной (финансовой) деятельностью, применяться не может.</w:t>
      </w:r>
    </w:p>
    <w:p w14:paraId="07424D58" w14:textId="77777777" w:rsidR="00067606" w:rsidRDefault="00067606" w:rsidP="00E915E2">
      <w:pPr>
        <w:pStyle w:val="ConsPlusNormal"/>
        <w:ind w:firstLine="540"/>
        <w:contextualSpacing/>
        <w:jc w:val="both"/>
      </w:pPr>
    </w:p>
    <w:p w14:paraId="159DDAB9" w14:textId="77777777" w:rsidR="00067606" w:rsidRDefault="00067606" w:rsidP="00E915E2">
      <w:pPr>
        <w:pStyle w:val="ConsPlusNormal"/>
        <w:contextualSpacing/>
        <w:jc w:val="right"/>
      </w:pPr>
      <w:r>
        <w:t>Главный бухгалтер Банка России -</w:t>
      </w:r>
    </w:p>
    <w:p w14:paraId="63DCB60F" w14:textId="77777777" w:rsidR="00067606" w:rsidRDefault="00067606" w:rsidP="00E915E2">
      <w:pPr>
        <w:pStyle w:val="ConsPlusNormal"/>
        <w:contextualSpacing/>
        <w:jc w:val="right"/>
      </w:pPr>
      <w:r>
        <w:t>директор Департамента</w:t>
      </w:r>
    </w:p>
    <w:p w14:paraId="254148E6" w14:textId="77777777" w:rsidR="00067606" w:rsidRDefault="00067606" w:rsidP="00E915E2">
      <w:pPr>
        <w:pStyle w:val="ConsPlusNormal"/>
        <w:contextualSpacing/>
        <w:jc w:val="right"/>
      </w:pPr>
      <w:proofErr w:type="spellStart"/>
      <w:r>
        <w:t>бухгалтерского</w:t>
      </w:r>
      <w:proofErr w:type="spellEnd"/>
      <w:r>
        <w:t xml:space="preserve"> учета и отчетности</w:t>
      </w:r>
    </w:p>
    <w:p w14:paraId="5496652A" w14:textId="77777777" w:rsidR="00067606" w:rsidRDefault="00067606" w:rsidP="00E915E2">
      <w:pPr>
        <w:pStyle w:val="ConsPlusNormal"/>
        <w:contextualSpacing/>
        <w:jc w:val="right"/>
      </w:pPr>
      <w:r>
        <w:t>А.В.КРУЖАЛОВ</w:t>
      </w:r>
    </w:p>
    <w:p w14:paraId="5E980E86" w14:textId="3D0A857F" w:rsidR="000B7260" w:rsidRDefault="00067606" w:rsidP="00E915E2">
      <w:pPr>
        <w:pStyle w:val="ConsPlusNormal"/>
        <w:contextualSpacing/>
      </w:pPr>
      <w:r>
        <w:t>18.06.2018</w:t>
      </w:r>
    </w:p>
    <w:sectPr w:rsidR="000B7260" w:rsidSect="00E915E2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06"/>
    <w:rsid w:val="00067606"/>
    <w:rsid w:val="000B7260"/>
    <w:rsid w:val="00E9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6E4D"/>
  <w15:chartTrackingRefBased/>
  <w15:docId w15:val="{5DE4C2FE-F6D2-4DB3-900F-9D4C2D5E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8EB09C83ECC31955195A883195C226C2D7EEAAB5241DD6381FF847D185CA748E79D6931172E8547DD0219DEr2J4H" TargetMode="External"/><Relationship Id="rId13" Type="http://schemas.openxmlformats.org/officeDocument/2006/relationships/hyperlink" Target="consultantplus://offline/ref=30E8EB09C83ECC31955195A883195C226C257FE5AA5441DD6381FF847D185CA748E79D6931172E8547DD0219DEr2J4H" TargetMode="External"/><Relationship Id="rId18" Type="http://schemas.openxmlformats.org/officeDocument/2006/relationships/hyperlink" Target="consultantplus://offline/ref=30E8EB09C83ECC31955195A883195C226C257FE5AA5441DD6381FF847D185CA75AE7C5653013378540C854489B789C79691C806443245B6ErCJ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E8EB09C83ECC31955195A883195C226C257FE5AA5441DD6381FF847D185CA75AE7C5653013378142C854489B789C79691C806443245B6ErCJEH" TargetMode="External"/><Relationship Id="rId7" Type="http://schemas.openxmlformats.org/officeDocument/2006/relationships/hyperlink" Target="consultantplus://offline/ref=30E8EB09C83ECC31955195A883195C226C2E7DE0A35041DD6381FF847D185CA75AE7C5653016318D44C854489B789C79691C806443245B6ErCJEH" TargetMode="External"/><Relationship Id="rId12" Type="http://schemas.openxmlformats.org/officeDocument/2006/relationships/hyperlink" Target="consultantplus://offline/ref=30E8EB09C83ECC3195518AA6976C0971632A79EAAB5348806989A6887F1F53F84DF28C313D17319B40C41E1BDF2Cr9J8H" TargetMode="External"/><Relationship Id="rId17" Type="http://schemas.openxmlformats.org/officeDocument/2006/relationships/hyperlink" Target="consultantplus://offline/ref=30E8EB09C83ECC31955188BA9512022E657271E2A5544F8E3EDEA4D92A1156F01DA89C3574433D8441DD001EC12F9179r6J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E8EB09C83ECC31955195A883195C226C257FE5AA5441DD6381FF847D185CA748E79D6931172E8547DD0219DEr2J4H" TargetMode="External"/><Relationship Id="rId20" Type="http://schemas.openxmlformats.org/officeDocument/2006/relationships/hyperlink" Target="consultantplus://offline/ref=30E8EB09C83ECC31955195A883195C226C257FE5AA5441DD6381FF847D185CA75AE7C5653013388146C854489B789C79691C806443245B6ErCJ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E8EB09C83ECC31955195A883195C226C2E7DE0A35041DD6381FF847D185CA75AE7C5653016318D43C854489B789C79691C806443245B6ErCJEH" TargetMode="External"/><Relationship Id="rId11" Type="http://schemas.openxmlformats.org/officeDocument/2006/relationships/hyperlink" Target="consultantplus://offline/ref=30E8EB09C83ECC3195518AA687780971632575EBA35141DD6381FF847D185CA748E79D6931172E8547DD0219DEr2J4H" TargetMode="External"/><Relationship Id="rId5" Type="http://schemas.openxmlformats.org/officeDocument/2006/relationships/hyperlink" Target="consultantplus://offline/ref=30E8EB09C83ECC31955195A883195C226C2E7DE0A35041DD6381FF847D185CA75AE7C5653016318247C854489B789C79691C806443245B6ErCJEH" TargetMode="External"/><Relationship Id="rId15" Type="http://schemas.openxmlformats.org/officeDocument/2006/relationships/hyperlink" Target="consultantplus://offline/ref=30E8EB09C83ECC31955195A883195C226C257AE6AA5441DD6381FF847D185CA75AE7C56631173BD111875514DE2C8F786F1C82635Cr2JF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0E8EB09C83ECC31955195A883195C226C2D7EEAAB5241DD6381FF847D185CA75AE7C5653016308348C854489B789C79691C806443245B6ErCJEH" TargetMode="External"/><Relationship Id="rId19" Type="http://schemas.openxmlformats.org/officeDocument/2006/relationships/hyperlink" Target="consultantplus://offline/ref=30E8EB09C83ECC31955195A883195C226C257FE5AA5441DD6381FF847D185CA75AE7C5653013388146C854489B789C79691C806443245B6ErCJEH" TargetMode="External"/><Relationship Id="rId4" Type="http://schemas.openxmlformats.org/officeDocument/2006/relationships/hyperlink" Target="consultantplus://offline/ref=30E8EB09C83ECC31955195A883195C226C2D7EEAAB5241DD6381FF847D185CA748E79D6931172E8547DD0219DEr2J4H" TargetMode="External"/><Relationship Id="rId9" Type="http://schemas.openxmlformats.org/officeDocument/2006/relationships/hyperlink" Target="consultantplus://offline/ref=30E8EB09C83ECC31955195A883195C226C2D7EEAAB5241DD6381FF847D185CA75AE7C5653016308347C854489B789C79691C806443245B6ErCJEH" TargetMode="External"/><Relationship Id="rId14" Type="http://schemas.openxmlformats.org/officeDocument/2006/relationships/hyperlink" Target="consultantplus://offline/ref=30E8EB09C83ECC31955195A883195C226C247AEAA55541DD6381FF847D185CA75AE7C5653016338143C854489B789C79691C806443245B6ErCJE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2020-05-25T09:50:00Z</dcterms:created>
  <dcterms:modified xsi:type="dcterms:W3CDTF">2020-05-25T10:45:00Z</dcterms:modified>
</cp:coreProperties>
</file>