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DEA8" w14:textId="130FA87A" w:rsidR="003303AD" w:rsidRDefault="003303AD" w:rsidP="003303AD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 w:rsidRPr="00367DD2">
        <w:rPr>
          <w:rFonts w:ascii="Times New Roman" w:hAnsi="Times New Roman"/>
          <w:sz w:val="28"/>
        </w:rPr>
        <w:t>Утвержден</w:t>
      </w:r>
      <w:r w:rsidR="00E351C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решением Совета</w:t>
      </w:r>
      <w:r w:rsidR="00D56CE9">
        <w:rPr>
          <w:rFonts w:ascii="Times New Roman" w:hAnsi="Times New Roman"/>
          <w:sz w:val="28"/>
        </w:rPr>
        <w:t xml:space="preserve"> ФПА РФ</w:t>
      </w:r>
    </w:p>
    <w:p w14:paraId="670CD990" w14:textId="282F4EA3" w:rsidR="003303AD" w:rsidRDefault="003303AD" w:rsidP="003303AD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56CE9">
        <w:rPr>
          <w:rFonts w:ascii="Times New Roman" w:hAnsi="Times New Roman"/>
          <w:sz w:val="28"/>
        </w:rPr>
        <w:t xml:space="preserve">21 января </w:t>
      </w:r>
      <w:r>
        <w:rPr>
          <w:rFonts w:ascii="Times New Roman" w:hAnsi="Times New Roman"/>
          <w:sz w:val="28"/>
        </w:rPr>
        <w:t>2026 г</w:t>
      </w:r>
      <w:r w:rsidR="00D56CE9">
        <w:rPr>
          <w:rFonts w:ascii="Times New Roman" w:hAnsi="Times New Roman"/>
          <w:sz w:val="28"/>
        </w:rPr>
        <w:t xml:space="preserve">. </w:t>
      </w:r>
      <w:r w:rsidR="00FB4F64">
        <w:rPr>
          <w:rFonts w:ascii="Times New Roman" w:hAnsi="Times New Roman"/>
          <w:sz w:val="28"/>
        </w:rPr>
        <w:t>(</w:t>
      </w:r>
      <w:r w:rsidR="00D56CE9">
        <w:rPr>
          <w:rFonts w:ascii="Times New Roman" w:hAnsi="Times New Roman"/>
          <w:sz w:val="28"/>
        </w:rPr>
        <w:t xml:space="preserve">протокол № </w:t>
      </w:r>
      <w:r w:rsidR="001304A6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)</w:t>
      </w:r>
    </w:p>
    <w:p w14:paraId="73035655" w14:textId="77777777" w:rsidR="003303AD" w:rsidRDefault="003303AD" w:rsidP="00330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13DFBB" w14:textId="77777777" w:rsidR="003303AD" w:rsidRDefault="003303AD" w:rsidP="00330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7AF5A8" w14:textId="77777777" w:rsidR="003303AD" w:rsidRPr="00C45278" w:rsidRDefault="003303AD" w:rsidP="00330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>МОДЕЛЬ</w:t>
      </w:r>
    </w:p>
    <w:p w14:paraId="1B2EF704" w14:textId="77777777" w:rsidR="003303AD" w:rsidRPr="00C45278" w:rsidRDefault="003303AD" w:rsidP="00330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>оценки рисков несоблюдения адвокатами требований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>Федерации в сфере противодействия легализации (отмыванию)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>доходов, полученных преступным путем, финансированию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>терроризма и финансированию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>оружия массового уничтожения</w:t>
      </w:r>
    </w:p>
    <w:p w14:paraId="73C704C7" w14:textId="77777777" w:rsidR="003303AD" w:rsidRPr="00C45278" w:rsidRDefault="003303AD" w:rsidP="003303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0F4C91" w14:textId="096DB2EB" w:rsidR="003303AD" w:rsidRPr="00C45278" w:rsidRDefault="003303AD" w:rsidP="003303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45278">
        <w:rPr>
          <w:rFonts w:ascii="Times New Roman" w:hAnsi="Times New Roman" w:cs="Times New Roman"/>
          <w:sz w:val="28"/>
          <w:szCs w:val="28"/>
        </w:rPr>
        <w:t xml:space="preserve">Модель оценки рисков несоблюдения адвокатами, оказывающими правовую помощь доверителям, указанную в статье 7.1 </w:t>
      </w:r>
      <w:r w:rsidR="00A458CD" w:rsidRPr="00C45278">
        <w:rPr>
          <w:rFonts w:ascii="Times New Roman" w:hAnsi="Times New Roman" w:cs="Times New Roman"/>
          <w:sz w:val="28"/>
          <w:szCs w:val="28"/>
        </w:rPr>
        <w:t>Федеральн</w:t>
      </w:r>
      <w:r w:rsidR="00A458CD">
        <w:rPr>
          <w:rFonts w:ascii="Times New Roman" w:hAnsi="Times New Roman" w:cs="Times New Roman"/>
          <w:sz w:val="28"/>
          <w:szCs w:val="28"/>
        </w:rPr>
        <w:t>ого</w:t>
      </w:r>
      <w:r w:rsidR="00A458CD" w:rsidRPr="00C45278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A458CD" w:rsidRPr="00C45278">
          <w:rPr>
            <w:rFonts w:ascii="Times New Roman" w:hAnsi="Times New Roman" w:cs="Times New Roman"/>
            <w:sz w:val="28"/>
            <w:szCs w:val="28"/>
          </w:rPr>
          <w:t>закон</w:t>
        </w:r>
        <w:r w:rsidR="00A458CD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A458CD" w:rsidRPr="00C45278"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>от 7 августа 2001 г. № 115-ФЗ «О противодействии легализации (отмыванию) доходов, полученных преступным путем, и финансированию терроризма» (далее</w:t>
      </w:r>
      <w:r w:rsidR="00A458CD">
        <w:rPr>
          <w:rFonts w:ascii="Times New Roman" w:hAnsi="Times New Roman" w:cs="Times New Roman"/>
          <w:sz w:val="28"/>
          <w:szCs w:val="28"/>
        </w:rPr>
        <w:t xml:space="preserve"> – </w:t>
      </w:r>
      <w:r w:rsidR="001304A6">
        <w:rPr>
          <w:rFonts w:ascii="Times New Roman" w:hAnsi="Times New Roman" w:cs="Times New Roman"/>
          <w:sz w:val="28"/>
          <w:szCs w:val="28"/>
        </w:rPr>
        <w:t>Федеральный закон № 115-ФЗ</w:t>
      </w:r>
      <w:r w:rsidRPr="00C45278">
        <w:rPr>
          <w:rFonts w:ascii="Times New Roman" w:hAnsi="Times New Roman" w:cs="Times New Roman"/>
          <w:sz w:val="28"/>
          <w:szCs w:val="28"/>
        </w:rPr>
        <w:t xml:space="preserve">),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соответственно </w:t>
      </w:r>
      <w:r w:rsidR="00A458CD">
        <w:rPr>
          <w:rFonts w:ascii="Times New Roman" w:hAnsi="Times New Roman" w:cs="Times New Roman"/>
          <w:sz w:val="28"/>
          <w:szCs w:val="28"/>
        </w:rPr>
        <w:t>–</w:t>
      </w:r>
      <w:r w:rsidR="00A458CD" w:rsidRPr="00C45278"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>Модель</w:t>
      </w:r>
      <w:proofErr w:type="gramEnd"/>
      <w:r w:rsidRPr="00C452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278">
        <w:rPr>
          <w:rFonts w:ascii="Times New Roman" w:hAnsi="Times New Roman" w:cs="Times New Roman"/>
          <w:sz w:val="28"/>
          <w:szCs w:val="28"/>
        </w:rPr>
        <w:t xml:space="preserve">оценки рисков, ПОД/ФТ/ФРОМУ), позволяющая отнести деятельность адвокатов (далее – субъекты контроля) к определенному уровню риска несоблюдения требований, установленных </w:t>
      </w:r>
      <w:r w:rsidR="001304A6">
        <w:rPr>
          <w:rFonts w:ascii="Times New Roman" w:hAnsi="Times New Roman" w:cs="Times New Roman"/>
          <w:sz w:val="28"/>
          <w:szCs w:val="28"/>
        </w:rPr>
        <w:t xml:space="preserve">Федеральным законом № 115-ФЗ </w:t>
      </w:r>
      <w:r w:rsidRPr="00C45278">
        <w:rPr>
          <w:rFonts w:ascii="Times New Roman" w:hAnsi="Times New Roman" w:cs="Times New Roman"/>
          <w:sz w:val="28"/>
          <w:szCs w:val="28"/>
        </w:rPr>
        <w:t xml:space="preserve">и принимаемыми в соответствии с ним нормативными правовыми актами Российской Федерации (далее соответственно </w:t>
      </w:r>
      <w:r w:rsidR="00A458CD">
        <w:rPr>
          <w:rFonts w:ascii="Times New Roman" w:hAnsi="Times New Roman" w:cs="Times New Roman"/>
          <w:sz w:val="28"/>
          <w:szCs w:val="28"/>
        </w:rPr>
        <w:t>–</w:t>
      </w:r>
      <w:r w:rsidR="00A458CD" w:rsidRPr="00C45278">
        <w:rPr>
          <w:rFonts w:ascii="Times New Roman" w:hAnsi="Times New Roman" w:cs="Times New Roman"/>
          <w:sz w:val="28"/>
          <w:szCs w:val="28"/>
        </w:rPr>
        <w:t xml:space="preserve"> </w:t>
      </w:r>
      <w:r w:rsidRPr="00C45278">
        <w:rPr>
          <w:rFonts w:ascii="Times New Roman" w:hAnsi="Times New Roman" w:cs="Times New Roman"/>
          <w:sz w:val="28"/>
          <w:szCs w:val="28"/>
        </w:rPr>
        <w:t xml:space="preserve">уровень риска, требования законодательства Российской Федерации в сфере ПОД/ФТ/ФРОМУ), применяется при планировании </w:t>
      </w:r>
      <w:r w:rsidR="00A458CD">
        <w:rPr>
          <w:rFonts w:ascii="Times New Roman" w:hAnsi="Times New Roman" w:cs="Times New Roman"/>
          <w:sz w:val="28"/>
          <w:szCs w:val="28"/>
        </w:rPr>
        <w:t>а</w:t>
      </w:r>
      <w:r w:rsidR="00A458CD" w:rsidRPr="00C45278">
        <w:rPr>
          <w:rFonts w:ascii="Times New Roman" w:hAnsi="Times New Roman" w:cs="Times New Roman"/>
          <w:sz w:val="28"/>
          <w:szCs w:val="28"/>
        </w:rPr>
        <w:t xml:space="preserve">двокатской </w:t>
      </w:r>
      <w:r w:rsidRPr="00C45278">
        <w:rPr>
          <w:rFonts w:ascii="Times New Roman" w:hAnsi="Times New Roman" w:cs="Times New Roman"/>
          <w:sz w:val="28"/>
          <w:szCs w:val="28"/>
        </w:rPr>
        <w:t xml:space="preserve">палатой субъекта Российской Федерации </w:t>
      </w:r>
      <w:r w:rsidR="009F70D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C186D">
        <w:rPr>
          <w:rFonts w:ascii="Times New Roman" w:hAnsi="Times New Roman" w:cs="Times New Roman"/>
          <w:sz w:val="28"/>
          <w:szCs w:val="28"/>
        </w:rPr>
        <w:t xml:space="preserve">также </w:t>
      </w:r>
      <w:bookmarkStart w:id="0" w:name="_GoBack"/>
      <w:bookmarkEnd w:id="0"/>
      <w:r w:rsidR="009F70D4">
        <w:rPr>
          <w:rFonts w:ascii="Times New Roman" w:hAnsi="Times New Roman" w:cs="Times New Roman"/>
          <w:sz w:val="28"/>
          <w:szCs w:val="28"/>
        </w:rPr>
        <w:t xml:space="preserve">– адвокатская палата) </w:t>
      </w:r>
      <w:r w:rsidRPr="00C45278">
        <w:rPr>
          <w:rFonts w:ascii="Times New Roman" w:hAnsi="Times New Roman" w:cs="Times New Roman"/>
          <w:sz w:val="28"/>
          <w:szCs w:val="28"/>
        </w:rPr>
        <w:t>в отношении</w:t>
      </w:r>
      <w:proofErr w:type="gramEnd"/>
      <w:r w:rsidRPr="00C45278">
        <w:rPr>
          <w:rFonts w:ascii="Times New Roman" w:hAnsi="Times New Roman" w:cs="Times New Roman"/>
          <w:sz w:val="28"/>
          <w:szCs w:val="28"/>
        </w:rPr>
        <w:t xml:space="preserve"> адвокатов контрольных мероприятий в сфере ПОД/ФТ/ФРОМУ.</w:t>
      </w:r>
    </w:p>
    <w:p w14:paraId="26F91D56" w14:textId="5337A16F" w:rsidR="003303AD" w:rsidRPr="00C45278" w:rsidRDefault="003303AD" w:rsidP="003303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C4527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5278">
        <w:rPr>
          <w:rFonts w:ascii="Times New Roman" w:hAnsi="Times New Roman" w:cs="Times New Roman"/>
          <w:sz w:val="28"/>
          <w:szCs w:val="28"/>
        </w:rPr>
        <w:t xml:space="preserve">Оценка уровня риска адвоката осуществляется </w:t>
      </w:r>
      <w:r w:rsidR="00A458CD">
        <w:rPr>
          <w:rFonts w:ascii="Times New Roman" w:hAnsi="Times New Roman" w:cs="Times New Roman"/>
          <w:sz w:val="28"/>
          <w:szCs w:val="28"/>
        </w:rPr>
        <w:t>а</w:t>
      </w:r>
      <w:r w:rsidR="00A458CD" w:rsidRPr="00C45278">
        <w:rPr>
          <w:rFonts w:ascii="Times New Roman" w:hAnsi="Times New Roman" w:cs="Times New Roman"/>
          <w:sz w:val="28"/>
          <w:szCs w:val="28"/>
        </w:rPr>
        <w:t xml:space="preserve">двокатской </w:t>
      </w:r>
      <w:r w:rsidRPr="00C45278">
        <w:rPr>
          <w:rFonts w:ascii="Times New Roman" w:hAnsi="Times New Roman" w:cs="Times New Roman"/>
          <w:sz w:val="28"/>
          <w:szCs w:val="28"/>
        </w:rPr>
        <w:t xml:space="preserve">палатой не реже одного раза в квартал на основе </w:t>
      </w:r>
      <w:hyperlink w:anchor="P66">
        <w:r w:rsidRPr="00C45278">
          <w:rPr>
            <w:rFonts w:ascii="Times New Roman" w:hAnsi="Times New Roman" w:cs="Times New Roman"/>
            <w:sz w:val="28"/>
            <w:szCs w:val="28"/>
          </w:rPr>
          <w:t>параметров</w:t>
        </w:r>
      </w:hyperlink>
      <w:r w:rsidRPr="00C45278">
        <w:rPr>
          <w:rFonts w:ascii="Times New Roman" w:hAnsi="Times New Roman" w:cs="Times New Roman"/>
          <w:sz w:val="28"/>
          <w:szCs w:val="28"/>
        </w:rPr>
        <w:t xml:space="preserve"> присвоения субъектам контроля уровня риска несоблюдения требований законодательства Российской Федерации в сфере ПОД/ФТ/ФРОМУ, определенных в таблице 1 к настоящей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278">
        <w:rPr>
          <w:rFonts w:ascii="Times New Roman" w:hAnsi="Times New Roman" w:cs="Times New Roman"/>
          <w:sz w:val="28"/>
          <w:szCs w:val="28"/>
        </w:rPr>
        <w:t xml:space="preserve">одели оценки рисков, и анализа имеющейся в распоряжении </w:t>
      </w:r>
      <w:r w:rsidR="00A458CD">
        <w:rPr>
          <w:rFonts w:ascii="Times New Roman" w:hAnsi="Times New Roman" w:cs="Times New Roman"/>
          <w:sz w:val="28"/>
          <w:szCs w:val="28"/>
        </w:rPr>
        <w:t>а</w:t>
      </w:r>
      <w:r w:rsidR="00A458CD" w:rsidRPr="00C45278">
        <w:rPr>
          <w:rFonts w:ascii="Times New Roman" w:hAnsi="Times New Roman" w:cs="Times New Roman"/>
          <w:sz w:val="28"/>
          <w:szCs w:val="28"/>
        </w:rPr>
        <w:t xml:space="preserve">двокатской </w:t>
      </w:r>
      <w:r w:rsidRPr="00C45278">
        <w:rPr>
          <w:rFonts w:ascii="Times New Roman" w:hAnsi="Times New Roman" w:cs="Times New Roman"/>
          <w:sz w:val="28"/>
          <w:szCs w:val="28"/>
        </w:rPr>
        <w:t xml:space="preserve">палаты информации о негативных </w:t>
      </w:r>
      <w:hyperlink w:anchor="P115">
        <w:r w:rsidRPr="00C45278">
          <w:rPr>
            <w:rFonts w:ascii="Times New Roman" w:hAnsi="Times New Roman" w:cs="Times New Roman"/>
            <w:sz w:val="28"/>
            <w:szCs w:val="28"/>
          </w:rPr>
          <w:t>событиях</w:t>
        </w:r>
      </w:hyperlink>
      <w:r w:rsidRPr="00C45278">
        <w:rPr>
          <w:rFonts w:ascii="Times New Roman" w:hAnsi="Times New Roman" w:cs="Times New Roman"/>
          <w:sz w:val="28"/>
          <w:szCs w:val="28"/>
        </w:rPr>
        <w:t>, имевшихся в деятельности адвоката и свидетельствующих о несоблюдении им</w:t>
      </w:r>
      <w:proofErr w:type="gramEnd"/>
      <w:r w:rsidRPr="00C45278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в сфере ПОД/ФТ/ФРОМУ.</w:t>
      </w:r>
    </w:p>
    <w:p w14:paraId="3DE72ABC" w14:textId="4A772EAF" w:rsidR="003303AD" w:rsidRDefault="003303AD" w:rsidP="003303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5278">
        <w:rPr>
          <w:rFonts w:ascii="Times New Roman" w:hAnsi="Times New Roman" w:cs="Times New Roman"/>
          <w:sz w:val="28"/>
          <w:szCs w:val="28"/>
        </w:rPr>
        <w:t xml:space="preserve">При оценке уровня риска также учитываются результаты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и секторальной оценки рисков совершения операций (сделок) в целях легализации (отмывания) доходов, полученных преступным путем, и финансирования терроризма, проводимых в соответствии с </w:t>
      </w:r>
      <w:r w:rsidR="002C186D">
        <w:rPr>
          <w:rFonts w:ascii="Times New Roman" w:hAnsi="Times New Roman" w:cs="Times New Roman"/>
          <w:sz w:val="28"/>
          <w:szCs w:val="28"/>
        </w:rPr>
        <w:t>Федеральным законом № 115-ФЗ</w:t>
      </w:r>
      <w:r w:rsidRPr="00C45278">
        <w:rPr>
          <w:rFonts w:ascii="Times New Roman" w:hAnsi="Times New Roman" w:cs="Times New Roman"/>
          <w:sz w:val="28"/>
          <w:szCs w:val="28"/>
        </w:rPr>
        <w:t xml:space="preserve">, а также сведения о субъектах контроля, получаемые </w:t>
      </w:r>
      <w:r w:rsidR="0023381A">
        <w:rPr>
          <w:rFonts w:ascii="Times New Roman" w:hAnsi="Times New Roman" w:cs="Times New Roman"/>
          <w:sz w:val="28"/>
          <w:szCs w:val="28"/>
        </w:rPr>
        <w:t>а</w:t>
      </w:r>
      <w:r w:rsidR="0023381A" w:rsidRPr="00C45278">
        <w:rPr>
          <w:rFonts w:ascii="Times New Roman" w:hAnsi="Times New Roman" w:cs="Times New Roman"/>
          <w:sz w:val="28"/>
          <w:szCs w:val="28"/>
        </w:rPr>
        <w:t xml:space="preserve">двокатской </w:t>
      </w:r>
      <w:r w:rsidRPr="00C45278">
        <w:rPr>
          <w:rFonts w:ascii="Times New Roman" w:hAnsi="Times New Roman" w:cs="Times New Roman"/>
          <w:sz w:val="28"/>
          <w:szCs w:val="28"/>
        </w:rPr>
        <w:t xml:space="preserve">палатой от </w:t>
      </w:r>
      <w:r w:rsidR="001304A6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="001304A6">
        <w:rPr>
          <w:rFonts w:ascii="Times New Roman" w:hAnsi="Times New Roman" w:cs="Times New Roman"/>
          <w:sz w:val="28"/>
          <w:szCs w:val="28"/>
        </w:rPr>
        <w:t xml:space="preserve"> службы по финансовому мониторингу </w:t>
      </w:r>
      <w:r w:rsidR="001304A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C45278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="001304A6">
        <w:rPr>
          <w:rFonts w:ascii="Times New Roman" w:hAnsi="Times New Roman" w:cs="Times New Roman"/>
          <w:sz w:val="28"/>
          <w:szCs w:val="28"/>
        </w:rPr>
        <w:t>)</w:t>
      </w:r>
      <w:r w:rsidRPr="00C45278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23381A">
        <w:rPr>
          <w:rFonts w:ascii="Times New Roman" w:hAnsi="Times New Roman" w:cs="Times New Roman"/>
          <w:sz w:val="28"/>
          <w:szCs w:val="28"/>
        </w:rPr>
        <w:t>,</w:t>
      </w:r>
      <w:r w:rsidRPr="00C45278">
        <w:rPr>
          <w:rFonts w:ascii="Times New Roman" w:hAnsi="Times New Roman" w:cs="Times New Roman"/>
          <w:sz w:val="28"/>
          <w:szCs w:val="28"/>
        </w:rPr>
        <w:t xml:space="preserve"> установленном соглашением о взаимодействии.</w:t>
      </w:r>
    </w:p>
    <w:p w14:paraId="5946BA80" w14:textId="77777777" w:rsidR="002C186D" w:rsidRPr="00C45278" w:rsidRDefault="002C186D" w:rsidP="003303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5F3481" w14:textId="77777777" w:rsidR="003303AD" w:rsidRPr="00C45278" w:rsidRDefault="003303AD" w:rsidP="003303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783190" w14:textId="5C33640C" w:rsidR="003303AD" w:rsidRPr="00C45278" w:rsidRDefault="003303AD" w:rsidP="003303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>Таблица 1</w:t>
      </w:r>
    </w:p>
    <w:p w14:paraId="201262DE" w14:textId="77777777" w:rsidR="003303AD" w:rsidRPr="00C45278" w:rsidRDefault="003303AD" w:rsidP="003303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278">
        <w:rPr>
          <w:rFonts w:ascii="Times New Roman" w:hAnsi="Times New Roman" w:cs="Times New Roman"/>
          <w:sz w:val="28"/>
          <w:szCs w:val="28"/>
        </w:rPr>
        <w:t>одели оценки рисков несоблюдения</w:t>
      </w:r>
    </w:p>
    <w:p w14:paraId="7C67944B" w14:textId="77777777" w:rsidR="003303AD" w:rsidRPr="00C45278" w:rsidRDefault="003303AD" w:rsidP="003303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>адвокатами требований законодательства</w:t>
      </w:r>
    </w:p>
    <w:p w14:paraId="2CB1038C" w14:textId="77777777" w:rsidR="003303AD" w:rsidRPr="00C45278" w:rsidRDefault="003303AD" w:rsidP="003303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5278">
        <w:rPr>
          <w:rFonts w:ascii="Times New Roman" w:hAnsi="Times New Roman" w:cs="Times New Roman"/>
          <w:sz w:val="28"/>
          <w:szCs w:val="28"/>
        </w:rPr>
        <w:t>Российской Федерации в сфере ПОД/ФТ/ФРОМУ</w:t>
      </w:r>
    </w:p>
    <w:p w14:paraId="1DE1E6E8" w14:textId="77777777" w:rsidR="003303AD" w:rsidRPr="00C45278" w:rsidRDefault="003303AD" w:rsidP="00330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</w:p>
    <w:p w14:paraId="7E640BF9" w14:textId="77777777" w:rsidR="003303AD" w:rsidRPr="00C45278" w:rsidRDefault="003303AD" w:rsidP="003303AD">
      <w:pPr>
        <w:pStyle w:val="42"/>
        <w:spacing w:line="240" w:lineRule="auto"/>
        <w:ind w:left="0" w:firstLine="0"/>
        <w:jc w:val="center"/>
        <w:rPr>
          <w:rStyle w:val="41"/>
          <w:rFonts w:ascii="Times New Roman" w:hAnsi="Times New Roman" w:cs="Times New Roman"/>
          <w:sz w:val="28"/>
          <w:szCs w:val="28"/>
        </w:rPr>
      </w:pPr>
      <w:r w:rsidRPr="00C45278">
        <w:rPr>
          <w:rStyle w:val="41"/>
          <w:rFonts w:ascii="Times New Roman" w:hAnsi="Times New Roman" w:cs="Times New Roman"/>
          <w:sz w:val="28"/>
          <w:szCs w:val="28"/>
        </w:rPr>
        <w:t>ПАРАМЕТРЫ ПРИСВОЕНИЯ СУБЪЕКТАМ КОНТРОЛЯ УРОВНЯ РИСКА</w:t>
      </w:r>
      <w:r w:rsidRPr="00C45278">
        <w:rPr>
          <w:rStyle w:val="41"/>
          <w:rFonts w:ascii="Times New Roman" w:hAnsi="Times New Roman" w:cs="Times New Roman"/>
          <w:sz w:val="28"/>
          <w:szCs w:val="28"/>
        </w:rPr>
        <w:br/>
        <w:t>НЕСОБЛЮДЕНИЯ ТРЕБОВАНИЙ ЗАКОНОДАТЕЛЬСТВА РОССИЙСКОЙ</w:t>
      </w:r>
      <w:r w:rsidRPr="00C45278">
        <w:rPr>
          <w:rStyle w:val="41"/>
          <w:rFonts w:ascii="Times New Roman" w:hAnsi="Times New Roman" w:cs="Times New Roman"/>
          <w:sz w:val="28"/>
          <w:szCs w:val="28"/>
        </w:rPr>
        <w:br/>
        <w:t>ФЕДЕРАЦИИ В СФЕРЕ ПРОТИВОДЕЙСТВИЯ ЛЕГАЛИЗАЦИИ</w:t>
      </w:r>
      <w:r w:rsidRPr="00C45278">
        <w:rPr>
          <w:rStyle w:val="41"/>
          <w:rFonts w:ascii="Times New Roman" w:hAnsi="Times New Roman" w:cs="Times New Roman"/>
          <w:sz w:val="28"/>
          <w:szCs w:val="28"/>
        </w:rPr>
        <w:br/>
        <w:t>(ОТМЫВАНИЮ) ДОХОДОВ, ПОЛУЧЕННЫХ ПРЕСТУПНЫМ ПУТЕМ,</w:t>
      </w:r>
      <w:r w:rsidRPr="00C45278">
        <w:rPr>
          <w:rStyle w:val="41"/>
          <w:rFonts w:ascii="Times New Roman" w:hAnsi="Times New Roman" w:cs="Times New Roman"/>
          <w:sz w:val="28"/>
          <w:szCs w:val="28"/>
        </w:rPr>
        <w:br/>
        <w:t>ФИНАНСИРОВАНИЮ ТЕРРОРИЗМА И ФИНАНСИРОВАНИЮ</w:t>
      </w:r>
      <w:r w:rsidRPr="00C45278">
        <w:rPr>
          <w:rStyle w:val="41"/>
          <w:rFonts w:ascii="Times New Roman" w:hAnsi="Times New Roman" w:cs="Times New Roman"/>
          <w:sz w:val="28"/>
          <w:szCs w:val="28"/>
        </w:rPr>
        <w:br/>
        <w:t>РАСПРОСТРАНЕНИЯ ОРУЖИЯ МАССОВОГО УНИЧТОЖЕНИЯ</w:t>
      </w:r>
    </w:p>
    <w:p w14:paraId="5F2C4A6A" w14:textId="77777777" w:rsidR="003303AD" w:rsidRPr="00C45278" w:rsidRDefault="003303AD" w:rsidP="003303AD">
      <w:pPr>
        <w:pStyle w:val="42"/>
        <w:spacing w:line="240" w:lineRule="auto"/>
        <w:ind w:left="0" w:firstLine="0"/>
        <w:jc w:val="center"/>
        <w:rPr>
          <w:rStyle w:val="41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3303AD" w:rsidRPr="00C45278" w14:paraId="6B685714" w14:textId="77777777" w:rsidTr="00835639">
        <w:tc>
          <w:tcPr>
            <w:tcW w:w="2830" w:type="dxa"/>
          </w:tcPr>
          <w:p w14:paraId="412FA132" w14:textId="77777777" w:rsidR="003303AD" w:rsidRPr="00C45278" w:rsidRDefault="003303AD" w:rsidP="00835639">
            <w:pPr>
              <w:pStyle w:val="11"/>
              <w:spacing w:after="0" w:line="240" w:lineRule="auto"/>
              <w:jc w:val="center"/>
              <w:rPr>
                <w:rStyle w:val="ac"/>
                <w:rFonts w:cs="Times New Roman"/>
                <w:sz w:val="28"/>
                <w:szCs w:val="28"/>
              </w:rPr>
            </w:pPr>
          </w:p>
          <w:p w14:paraId="7C7FC30A" w14:textId="0D88C495" w:rsidR="003303AD" w:rsidRPr="00C45278" w:rsidRDefault="003303AD" w:rsidP="00835639">
            <w:pPr>
              <w:pStyle w:val="11"/>
              <w:spacing w:after="0" w:line="240" w:lineRule="auto"/>
              <w:jc w:val="center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t>Уровни риска несоблюдения адвокатами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требований законодательства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 xml:space="preserve">Российской Федерации </w:t>
            </w:r>
            <w:r w:rsidR="009F70D4">
              <w:rPr>
                <w:rStyle w:val="ac"/>
                <w:rFonts w:cs="Times New Roman"/>
                <w:sz w:val="28"/>
                <w:szCs w:val="28"/>
              </w:rPr>
              <w:br/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в сфере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противодействия легализации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(отмыванию) доходов, полученных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преступным путем,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финансированию терроризма и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финансированию распространения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br/>
              <w:t>оружия массового уничтожения</w:t>
            </w:r>
          </w:p>
        </w:tc>
        <w:tc>
          <w:tcPr>
            <w:tcW w:w="6798" w:type="dxa"/>
          </w:tcPr>
          <w:p w14:paraId="4C6A5C87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jc w:val="center"/>
              <w:rPr>
                <w:rStyle w:val="ac"/>
                <w:rFonts w:eastAsia="Arial" w:cs="Times New Roman"/>
                <w:sz w:val="28"/>
                <w:szCs w:val="28"/>
              </w:rPr>
            </w:pPr>
          </w:p>
          <w:p w14:paraId="0C030876" w14:textId="7EE0BC45" w:rsidR="003303AD" w:rsidRPr="00C45278" w:rsidRDefault="003303AD" w:rsidP="00835639">
            <w:pPr>
              <w:pStyle w:val="42"/>
              <w:spacing w:line="240" w:lineRule="auto"/>
              <w:ind w:left="0" w:firstLine="0"/>
              <w:jc w:val="center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ac"/>
                <w:rFonts w:eastAsia="Arial" w:cs="Times New Roman"/>
                <w:sz w:val="28"/>
                <w:szCs w:val="28"/>
              </w:rPr>
              <w:t xml:space="preserve">Субъекты контроля, относящиеся к уровню </w:t>
            </w:r>
            <w:proofErr w:type="gramStart"/>
            <w:r w:rsidRPr="00C45278">
              <w:rPr>
                <w:rStyle w:val="ac"/>
                <w:rFonts w:eastAsia="Arial" w:cs="Times New Roman"/>
                <w:sz w:val="28"/>
                <w:szCs w:val="28"/>
              </w:rPr>
              <w:t>риска несоблюдения требований законодательства</w:t>
            </w:r>
            <w:r w:rsidR="009F70D4">
              <w:rPr>
                <w:rStyle w:val="ac"/>
                <w:rFonts w:eastAsia="Arial" w:cs="Times New Roman"/>
                <w:sz w:val="28"/>
                <w:szCs w:val="28"/>
              </w:rPr>
              <w:br/>
            </w:r>
            <w:r w:rsidRPr="00C45278">
              <w:rPr>
                <w:rStyle w:val="ac"/>
                <w:rFonts w:eastAsia="Arial" w:cs="Times New Roman"/>
                <w:sz w:val="28"/>
                <w:szCs w:val="28"/>
              </w:rPr>
              <w:t>Российской Федерации</w:t>
            </w:r>
            <w:proofErr w:type="gramEnd"/>
            <w:r w:rsidRPr="00C45278">
              <w:rPr>
                <w:rStyle w:val="ac"/>
                <w:rFonts w:eastAsia="Arial" w:cs="Times New Roman"/>
                <w:sz w:val="28"/>
                <w:szCs w:val="28"/>
              </w:rPr>
              <w:t xml:space="preserve"> в сфере противодействия легализации (отмыванию) доходов, полученных</w:t>
            </w:r>
            <w:r w:rsidRPr="00C45278">
              <w:rPr>
                <w:rStyle w:val="ac"/>
                <w:rFonts w:eastAsia="Arial" w:cs="Times New Roman"/>
                <w:sz w:val="28"/>
                <w:szCs w:val="28"/>
              </w:rPr>
              <w:br/>
              <w:t>преступным путем, финансированию терроризма</w:t>
            </w:r>
            <w:r w:rsidR="009F70D4">
              <w:rPr>
                <w:rStyle w:val="ac"/>
                <w:rFonts w:eastAsia="Arial" w:cs="Times New Roman"/>
                <w:sz w:val="28"/>
                <w:szCs w:val="28"/>
              </w:rPr>
              <w:br/>
            </w:r>
            <w:r w:rsidRPr="00C45278">
              <w:rPr>
                <w:rStyle w:val="ac"/>
                <w:rFonts w:eastAsia="Arial" w:cs="Times New Roman"/>
                <w:sz w:val="28"/>
                <w:szCs w:val="28"/>
              </w:rPr>
              <w:t>и финансированию распространения оружия массового уничтожения</w:t>
            </w:r>
          </w:p>
        </w:tc>
      </w:tr>
      <w:tr w:rsidR="003303AD" w:rsidRPr="00C45278" w14:paraId="00771A49" w14:textId="77777777" w:rsidTr="00835639">
        <w:tc>
          <w:tcPr>
            <w:tcW w:w="2830" w:type="dxa"/>
          </w:tcPr>
          <w:p w14:paraId="1CE18DA8" w14:textId="77777777" w:rsidR="003303AD" w:rsidRPr="00C45278" w:rsidRDefault="003303AD" w:rsidP="00835639">
            <w:pPr>
              <w:pStyle w:val="11"/>
              <w:spacing w:after="0" w:line="240" w:lineRule="auto"/>
              <w:jc w:val="both"/>
              <w:rPr>
                <w:rStyle w:val="ac"/>
                <w:rFonts w:cs="Times New Roman"/>
                <w:sz w:val="28"/>
                <w:szCs w:val="28"/>
              </w:rPr>
            </w:pPr>
          </w:p>
          <w:p w14:paraId="0080B1CB" w14:textId="0EA3A5AB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ac"/>
                <w:rFonts w:eastAsia="Arial" w:cs="Times New Roman"/>
                <w:b/>
                <w:bCs/>
                <w:sz w:val="28"/>
                <w:szCs w:val="28"/>
              </w:rPr>
              <w:t>Высокий</w:t>
            </w:r>
          </w:p>
        </w:tc>
        <w:tc>
          <w:tcPr>
            <w:tcW w:w="6798" w:type="dxa"/>
          </w:tcPr>
          <w:p w14:paraId="64316D45" w14:textId="77777777" w:rsidR="003303AD" w:rsidRPr="00C45278" w:rsidRDefault="003303AD" w:rsidP="00835639">
            <w:pPr>
              <w:pStyle w:val="11"/>
              <w:tabs>
                <w:tab w:val="left" w:pos="314"/>
              </w:tabs>
              <w:spacing w:after="0" w:line="240" w:lineRule="auto"/>
              <w:ind w:left="37"/>
              <w:jc w:val="both"/>
              <w:rPr>
                <w:rStyle w:val="ac"/>
                <w:rFonts w:cs="Times New Roman"/>
                <w:sz w:val="28"/>
                <w:szCs w:val="28"/>
              </w:rPr>
            </w:pPr>
          </w:p>
          <w:p w14:paraId="5739D692" w14:textId="37175BAD" w:rsidR="003303AD" w:rsidRPr="00C45278" w:rsidRDefault="003303AD" w:rsidP="003303AD">
            <w:pPr>
              <w:pStyle w:val="11"/>
              <w:numPr>
                <w:ilvl w:val="0"/>
                <w:numId w:val="2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Style w:val="ac"/>
                <w:rFonts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t xml:space="preserve">Адвокаты, которым </w:t>
            </w:r>
            <w:r w:rsidR="0023381A">
              <w:rPr>
                <w:rStyle w:val="ac"/>
                <w:rFonts w:cs="Times New Roman"/>
                <w:sz w:val="28"/>
                <w:szCs w:val="28"/>
              </w:rPr>
              <w:t>а</w:t>
            </w:r>
            <w:r w:rsidR="0023381A" w:rsidRPr="00C45278">
              <w:rPr>
                <w:rStyle w:val="ac"/>
                <w:rFonts w:cs="Times New Roman"/>
                <w:sz w:val="28"/>
                <w:szCs w:val="28"/>
              </w:rPr>
              <w:t xml:space="preserve">двокатской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палатой присвоен высокий индикатор риска на основании информации, полученной от Федеральной службы по финансовому мониторингу о следующих событиях:</w:t>
            </w:r>
          </w:p>
          <w:p w14:paraId="60E9708F" w14:textId="1624CB6D" w:rsidR="003303AD" w:rsidRPr="00C45278" w:rsidRDefault="001304A6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cs="Times New Roman"/>
                <w:sz w:val="28"/>
                <w:szCs w:val="28"/>
              </w:rPr>
              <w:t>–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Style w:val="ac"/>
                <w:rFonts w:cs="Times New Roman"/>
                <w:sz w:val="28"/>
                <w:szCs w:val="28"/>
              </w:rPr>
              <w:t xml:space="preserve">повторное </w:t>
            </w:r>
            <w:proofErr w:type="spellStart"/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неуведомление</w:t>
            </w:r>
            <w:proofErr w:type="spellEnd"/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службы по финансовому мониторингу о наличии любых оснований полагать, что сделки или финансовые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 клиента могли или могут быть осуществлены в целях легализации (отмывания) доходов, полученных преступным путем, или финансирования терроризма;</w:t>
            </w:r>
          </w:p>
          <w:p w14:paraId="76900FC3" w14:textId="084D51D6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повторное разглашение факта передачи Федеральной службе по финансовому мониторингу информации, указанной в </w:t>
            </w:r>
            <w:hyperlink r:id="rId7">
              <w:r w:rsidR="002D2CD9" w:rsidRPr="00C45278">
                <w:rPr>
                  <w:rFonts w:ascii="Times New Roman" w:hAnsi="Times New Roman" w:cs="Times New Roman"/>
                  <w:sz w:val="28"/>
                  <w:szCs w:val="28"/>
                </w:rPr>
                <w:t>пункт</w:t>
              </w:r>
              <w:r w:rsidR="002D2CD9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2D2CD9" w:rsidRPr="00C45278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статьи 7.1 Федерального закона </w:t>
            </w:r>
            <w:r w:rsidR="002D2C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D2CD9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115-ФЗ;</w:t>
            </w:r>
          </w:p>
          <w:p w14:paraId="0FB9A8AC" w14:textId="29601146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требования, установленного </w:t>
            </w:r>
            <w:hyperlink r:id="rId8">
              <w:r w:rsidR="003303AD" w:rsidRPr="00C45278">
                <w:rPr>
                  <w:rFonts w:ascii="Times New Roman" w:hAnsi="Times New Roman" w:cs="Times New Roman"/>
                  <w:sz w:val="28"/>
                  <w:szCs w:val="28"/>
                </w:rPr>
                <w:t>пунктом 2 статьи 7.5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неприменения мер или </w:t>
            </w:r>
            <w:r w:rsidR="002D2CD9" w:rsidRPr="00C45278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 w:rsidR="002D2CD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D2CD9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не более чем на 5 рабочих дней установленного срока применения мер по замораживанию (блокированию) денежных средств или иного имущества;</w:t>
            </w:r>
          </w:p>
          <w:p w14:paraId="608899A3" w14:textId="65837A60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повторное нарушение требования, установленного </w:t>
            </w:r>
            <w:hyperlink r:id="rId9">
              <w:r w:rsidR="003303AD" w:rsidRPr="00C45278">
                <w:rPr>
                  <w:rFonts w:ascii="Times New Roman" w:hAnsi="Times New Roman" w:cs="Times New Roman"/>
                  <w:sz w:val="28"/>
                  <w:szCs w:val="28"/>
                </w:rPr>
                <w:t>подпунктом 1 пункта 1 статьи 7.3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непринятия обоснованных и доступных мер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российских публичных должностных лиц;</w:t>
            </w:r>
          </w:p>
          <w:p w14:paraId="737AE32B" w14:textId="1E9A5E43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повторное нарушение требования, установленного </w:t>
            </w:r>
            <w:hyperlink r:id="rId10">
              <w:r w:rsidR="003303AD" w:rsidRPr="00C45278">
                <w:rPr>
                  <w:rFonts w:ascii="Times New Roman" w:hAnsi="Times New Roman" w:cs="Times New Roman"/>
                  <w:sz w:val="28"/>
                  <w:szCs w:val="28"/>
                </w:rPr>
                <w:t>подпунктом 5 пункта 1 статьи 7.3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2D2C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D2CD9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115-ФЗ, в части уделения повышенного внимания операциям с денежными средствами или иным имуществом, осуществляемым иностранными публичными должностными лицами, их родственниками или от имени указанных лиц.</w:t>
            </w:r>
          </w:p>
          <w:p w14:paraId="4C69EA79" w14:textId="77777777" w:rsidR="003303AD" w:rsidRPr="00C45278" w:rsidRDefault="003303AD" w:rsidP="00835639">
            <w:pPr>
              <w:pStyle w:val="11"/>
              <w:tabs>
                <w:tab w:val="left" w:pos="37"/>
                <w:tab w:val="left" w:pos="314"/>
              </w:tabs>
              <w:spacing w:after="0" w:line="240" w:lineRule="auto"/>
              <w:ind w:left="37"/>
              <w:jc w:val="both"/>
              <w:rPr>
                <w:rStyle w:val="ac"/>
                <w:rFonts w:cs="Times New Roman"/>
                <w:sz w:val="28"/>
                <w:szCs w:val="28"/>
              </w:rPr>
            </w:pPr>
          </w:p>
          <w:p w14:paraId="1654F58F" w14:textId="231EE132" w:rsidR="003303AD" w:rsidRPr="00C45278" w:rsidRDefault="003303AD" w:rsidP="003303AD">
            <w:pPr>
              <w:pStyle w:val="11"/>
              <w:numPr>
                <w:ilvl w:val="0"/>
                <w:numId w:val="2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Style w:val="ac"/>
                <w:rFonts w:eastAsia="Arial"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t>Адвокаты, не представляющие в надзорный орган (</w:t>
            </w:r>
            <w:r w:rsidR="002D2CD9">
              <w:rPr>
                <w:rStyle w:val="ac"/>
                <w:rFonts w:cs="Times New Roman"/>
                <w:sz w:val="28"/>
                <w:szCs w:val="28"/>
              </w:rPr>
              <w:t>а</w:t>
            </w:r>
            <w:r w:rsidR="002D2CD9" w:rsidRPr="00C45278">
              <w:rPr>
                <w:rStyle w:val="ac"/>
                <w:rFonts w:cs="Times New Roman"/>
                <w:sz w:val="28"/>
                <w:szCs w:val="28"/>
              </w:rPr>
              <w:t xml:space="preserve">двокатскую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палату субъекта Российской Федерации) документы и сведения для проведения документарной проверки соблюдения требований законодательства в сфере ПОД/ФТ/ФРОМУ по вторичному запросу о предоставлении документов и информации.</w:t>
            </w:r>
          </w:p>
          <w:p w14:paraId="545D1B02" w14:textId="77777777" w:rsidR="003303AD" w:rsidRPr="00C45278" w:rsidRDefault="003303AD" w:rsidP="00835639">
            <w:pPr>
              <w:pStyle w:val="11"/>
              <w:tabs>
                <w:tab w:val="left" w:pos="37"/>
                <w:tab w:val="left" w:pos="314"/>
              </w:tabs>
              <w:spacing w:after="0" w:line="240" w:lineRule="auto"/>
              <w:ind w:left="37"/>
              <w:jc w:val="both"/>
              <w:rPr>
                <w:rStyle w:val="ac"/>
                <w:rFonts w:eastAsia="Arial" w:cs="Times New Roman"/>
                <w:sz w:val="28"/>
                <w:szCs w:val="28"/>
              </w:rPr>
            </w:pPr>
          </w:p>
          <w:p w14:paraId="12E1EE13" w14:textId="4CDDB127" w:rsidR="003303AD" w:rsidRPr="00C45278" w:rsidRDefault="003303AD" w:rsidP="003303AD">
            <w:pPr>
              <w:pStyle w:val="11"/>
              <w:numPr>
                <w:ilvl w:val="0"/>
                <w:numId w:val="2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Адвокаты, в отношении которых надзорным органом (</w:t>
            </w:r>
            <w:r w:rsidR="002D2CD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а</w:t>
            </w:r>
            <w:r w:rsidR="002D2CD9"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двокатской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палатой </w:t>
            </w:r>
            <w:r w:rsidR="002D2CD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с</w:t>
            </w:r>
            <w:r w:rsidR="002D2CD9"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убъекта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Российской Федерации) </w:t>
            </w:r>
            <w:r w:rsidR="00C60EB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выявлено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повторное несоблюдени</w:t>
            </w:r>
            <w:r w:rsidR="00C60EB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е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 требований законодательства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в сфере ПОД/ФТ/ФРОМУ</w:t>
            </w:r>
          </w:p>
        </w:tc>
      </w:tr>
      <w:tr w:rsidR="003303AD" w:rsidRPr="00C45278" w14:paraId="4A212304" w14:textId="77777777" w:rsidTr="00835639">
        <w:tc>
          <w:tcPr>
            <w:tcW w:w="2830" w:type="dxa"/>
          </w:tcPr>
          <w:p w14:paraId="74380BA7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</w:p>
          <w:p w14:paraId="2523FB29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41"/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Повышенный</w:t>
            </w:r>
          </w:p>
        </w:tc>
        <w:tc>
          <w:tcPr>
            <w:tcW w:w="6798" w:type="dxa"/>
          </w:tcPr>
          <w:p w14:paraId="70670BB7" w14:textId="77777777" w:rsidR="003303AD" w:rsidRPr="00C45278" w:rsidRDefault="003303AD" w:rsidP="00835639">
            <w:pPr>
              <w:pStyle w:val="ae"/>
              <w:tabs>
                <w:tab w:val="left" w:pos="314"/>
                <w:tab w:val="left" w:pos="864"/>
              </w:tabs>
              <w:spacing w:after="0" w:line="240" w:lineRule="auto"/>
              <w:ind w:left="37"/>
              <w:jc w:val="both"/>
              <w:rPr>
                <w:rStyle w:val="ad"/>
                <w:rFonts w:eastAsiaTheme="majorEastAsia" w:cs="Times New Roman"/>
                <w:sz w:val="28"/>
                <w:szCs w:val="28"/>
              </w:rPr>
            </w:pPr>
          </w:p>
          <w:p w14:paraId="3C3951AF" w14:textId="6FE2078C" w:rsidR="003303AD" w:rsidRPr="00C45278" w:rsidRDefault="003303AD" w:rsidP="003303AD">
            <w:pPr>
              <w:pStyle w:val="11"/>
              <w:numPr>
                <w:ilvl w:val="0"/>
                <w:numId w:val="3"/>
              </w:numPr>
              <w:tabs>
                <w:tab w:val="left" w:pos="37"/>
                <w:tab w:val="left" w:pos="314"/>
              </w:tabs>
              <w:spacing w:after="0" w:line="240" w:lineRule="auto"/>
              <w:ind w:left="0" w:firstLine="360"/>
              <w:jc w:val="both"/>
              <w:rPr>
                <w:rStyle w:val="ac"/>
                <w:rFonts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lastRenderedPageBreak/>
              <w:t xml:space="preserve">Адвокаты, которым </w:t>
            </w:r>
            <w:r w:rsidR="002D2CD9">
              <w:rPr>
                <w:rStyle w:val="ac"/>
                <w:rFonts w:cs="Times New Roman"/>
                <w:sz w:val="28"/>
                <w:szCs w:val="28"/>
              </w:rPr>
              <w:t>а</w:t>
            </w:r>
            <w:r w:rsidR="002D2CD9" w:rsidRPr="00C45278">
              <w:rPr>
                <w:rStyle w:val="ac"/>
                <w:rFonts w:cs="Times New Roman"/>
                <w:sz w:val="28"/>
                <w:szCs w:val="28"/>
              </w:rPr>
              <w:t xml:space="preserve">двокатской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палатой присвоен повышенный индикатор риска на основании информации, полученной от Федеральной службы по финансовому мониторингу о следующих событиях:</w:t>
            </w:r>
          </w:p>
          <w:p w14:paraId="7DFF771E" w14:textId="4D4872A8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cs="Times New Roman"/>
                <w:sz w:val="28"/>
                <w:szCs w:val="28"/>
              </w:rPr>
              <w:t>–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неуведомление</w:t>
            </w:r>
            <w:proofErr w:type="spellEnd"/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службы по финансовому мониторингу о наличии любых оснований полагать, что сделки или финансовые операции клиента могли или могут быть осуществлены в целях легализации (отмывания) доходов, полученных преступным путем, или финансирования терроризма;</w:t>
            </w:r>
          </w:p>
          <w:p w14:paraId="4C89C437" w14:textId="7BC60CEE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разглашение факта передачи Федеральной службе по финансовому мониторингу информации, указанной в </w:t>
            </w:r>
            <w:hyperlink r:id="rId11">
              <w:r w:rsidR="002D2CD9" w:rsidRPr="00C45278">
                <w:rPr>
                  <w:rFonts w:ascii="Times New Roman" w:hAnsi="Times New Roman" w:cs="Times New Roman"/>
                  <w:sz w:val="28"/>
                  <w:szCs w:val="28"/>
                </w:rPr>
                <w:t>пункт</w:t>
              </w:r>
              <w:r w:rsidR="002D2CD9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2D2CD9" w:rsidRPr="00C45278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статьи 7.1 Федерального закона </w:t>
            </w:r>
            <w:r w:rsidR="002D2C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D2CD9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115-ФЗ;</w:t>
            </w:r>
          </w:p>
          <w:p w14:paraId="5C3957CE" w14:textId="77EAF4D4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требования, установленного </w:t>
            </w:r>
            <w:hyperlink r:id="rId12">
              <w:r w:rsidR="003303AD" w:rsidRPr="00C45278">
                <w:rPr>
                  <w:rFonts w:ascii="Times New Roman" w:hAnsi="Times New Roman" w:cs="Times New Roman"/>
                  <w:sz w:val="28"/>
                  <w:szCs w:val="28"/>
                </w:rPr>
                <w:t>пунктом 2 статьи 7.5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неприменения мер или нарушения не более чем на 5 рабочих дней установленного срока применения мер по замораживанию (блокированию) денежных средств или иного имущества;</w:t>
            </w:r>
          </w:p>
          <w:p w14:paraId="1EEA7445" w14:textId="0BBF584A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требования, установленного </w:t>
            </w:r>
            <w:hyperlink r:id="rId13">
              <w:r w:rsidR="003303AD" w:rsidRPr="00C45278">
                <w:rPr>
                  <w:rFonts w:ascii="Times New Roman" w:hAnsi="Times New Roman" w:cs="Times New Roman"/>
                  <w:sz w:val="28"/>
                  <w:szCs w:val="28"/>
                </w:rPr>
                <w:t>подпунктом 1 пункта 1 статьи 7.3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непринятия обоснованных и доступных мер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российских публичных должностных лиц;</w:t>
            </w:r>
          </w:p>
          <w:p w14:paraId="237B4D44" w14:textId="1E6DE66D" w:rsidR="003303AD" w:rsidRPr="00C45278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требования, установленного </w:t>
            </w:r>
            <w:hyperlink r:id="rId14">
              <w:r w:rsidR="003303AD" w:rsidRPr="00C45278">
                <w:rPr>
                  <w:rFonts w:ascii="Times New Roman" w:hAnsi="Times New Roman" w:cs="Times New Roman"/>
                  <w:sz w:val="28"/>
                  <w:szCs w:val="28"/>
                </w:rPr>
                <w:t>подпунктом 5 пункта 1 статьи 7.3</w:t>
              </w:r>
            </w:hyperlink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2D2C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D2CD9" w:rsidRPr="00C4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3AD" w:rsidRPr="00C45278">
              <w:rPr>
                <w:rFonts w:ascii="Times New Roman" w:hAnsi="Times New Roman" w:cs="Times New Roman"/>
                <w:sz w:val="28"/>
                <w:szCs w:val="28"/>
              </w:rPr>
              <w:t>115-ФЗ, в части уделения повышенного внимания операциям с денежными средствами или иным имуществом, осуществляемым иностранными публичными должностными лицами, их родственниками или от имени указанных лиц.</w:t>
            </w:r>
          </w:p>
          <w:p w14:paraId="4C4FE725" w14:textId="77777777" w:rsidR="003303AD" w:rsidRPr="00C45278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8"/>
                <w:szCs w:val="28"/>
              </w:rPr>
            </w:pPr>
          </w:p>
          <w:p w14:paraId="30634E2F" w14:textId="673CEC39" w:rsidR="003303AD" w:rsidRPr="00C45278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t>2.</w:t>
            </w:r>
            <w:r w:rsidR="002D2CD9">
              <w:rPr>
                <w:rStyle w:val="ac"/>
                <w:rFonts w:cs="Times New Roman"/>
                <w:sz w:val="28"/>
                <w:szCs w:val="28"/>
              </w:rPr>
              <w:t xml:space="preserve">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Адвокаты, не представившие в надзорный орган (</w:t>
            </w:r>
            <w:r w:rsidR="002D2CD9">
              <w:rPr>
                <w:rStyle w:val="ac"/>
                <w:rFonts w:cs="Times New Roman"/>
                <w:sz w:val="28"/>
                <w:szCs w:val="28"/>
              </w:rPr>
              <w:t>а</w:t>
            </w:r>
            <w:r w:rsidR="002D2CD9" w:rsidRPr="00C45278">
              <w:rPr>
                <w:rStyle w:val="ac"/>
                <w:rFonts w:cs="Times New Roman"/>
                <w:sz w:val="28"/>
                <w:szCs w:val="28"/>
              </w:rPr>
              <w:t xml:space="preserve">двокатскую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палату субъекта Российской Федерации) документы и сведения для проведения документарной проверки соблюдения требований законодательства в сфере ПОД/ФТ/ФРОМУ.</w:t>
            </w:r>
          </w:p>
          <w:p w14:paraId="6CBB2F72" w14:textId="77777777" w:rsidR="003303AD" w:rsidRPr="00C45278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8"/>
                <w:szCs w:val="28"/>
              </w:rPr>
            </w:pPr>
          </w:p>
          <w:p w14:paraId="64182877" w14:textId="09E70251" w:rsidR="003303AD" w:rsidRPr="00C45278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t xml:space="preserve">3. </w:t>
            </w:r>
            <w:r w:rsidRPr="00C45278">
              <w:rPr>
                <w:rStyle w:val="ad"/>
                <w:rFonts w:eastAsiaTheme="majorEastAsia" w:cs="Times New Roman"/>
                <w:sz w:val="28"/>
                <w:szCs w:val="28"/>
              </w:rPr>
              <w:t xml:space="preserve">Адвокаты, в отношении которых ранее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надзорным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lastRenderedPageBreak/>
              <w:t>органом (</w:t>
            </w:r>
            <w:r w:rsidR="002D2CD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а</w:t>
            </w:r>
            <w:r w:rsidR="002D2CD9"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двокатской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палатой </w:t>
            </w:r>
            <w:r w:rsidR="002D2CD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с</w:t>
            </w:r>
            <w:r w:rsidR="002D2CD9"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убъекта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Российской Федерации) </w:t>
            </w:r>
            <w:r w:rsidR="00C60EB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выявлялось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 несоблюдени</w:t>
            </w:r>
            <w:r w:rsidR="00C60EB9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е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 требований законодательства </w:t>
            </w:r>
            <w:r w:rsidRPr="00C45278">
              <w:rPr>
                <w:rStyle w:val="ac"/>
                <w:rFonts w:cs="Times New Roman"/>
                <w:sz w:val="28"/>
                <w:szCs w:val="28"/>
              </w:rPr>
              <w:t>в сфере ПОД/ФТ/ФРОМУ</w:t>
            </w:r>
          </w:p>
          <w:p w14:paraId="0DD54768" w14:textId="77777777" w:rsidR="003303AD" w:rsidRPr="00C45278" w:rsidRDefault="003303AD" w:rsidP="00835639">
            <w:pPr>
              <w:pStyle w:val="ConsPlusNormal"/>
              <w:jc w:val="both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3AD" w:rsidRPr="00C45278" w14:paraId="2563E145" w14:textId="77777777" w:rsidTr="00835639">
        <w:tc>
          <w:tcPr>
            <w:tcW w:w="2830" w:type="dxa"/>
          </w:tcPr>
          <w:p w14:paraId="7449402B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</w:p>
          <w:p w14:paraId="392FAB28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41"/>
                <w:rFonts w:ascii="Times New Roman" w:hAnsi="Times New Roman" w:cs="Times New Roman"/>
                <w:b/>
                <w:bCs/>
                <w:sz w:val="28"/>
                <w:szCs w:val="28"/>
              </w:rPr>
              <w:t>Умеренный</w:t>
            </w:r>
          </w:p>
        </w:tc>
        <w:tc>
          <w:tcPr>
            <w:tcW w:w="6798" w:type="dxa"/>
          </w:tcPr>
          <w:p w14:paraId="6787E203" w14:textId="7E509FA9" w:rsidR="003303AD" w:rsidRDefault="003303AD" w:rsidP="003303AD">
            <w:pPr>
              <w:pStyle w:val="ae"/>
              <w:numPr>
                <w:ilvl w:val="0"/>
                <w:numId w:val="1"/>
              </w:numPr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Style w:val="ad"/>
                <w:rFonts w:eastAsia="Arial" w:cs="Times New Roman"/>
                <w:sz w:val="28"/>
                <w:szCs w:val="28"/>
              </w:rPr>
            </w:pPr>
            <w:r w:rsidRPr="00C45278">
              <w:rPr>
                <w:rFonts w:cs="Times New Roman"/>
                <w:sz w:val="28"/>
                <w:szCs w:val="28"/>
              </w:rPr>
              <w:t>В ходе контроля (надзора) в сфере ПОД/ФТ/ФРОМУ</w:t>
            </w:r>
            <w:r w:rsidR="002D2CD9">
              <w:rPr>
                <w:rFonts w:cs="Times New Roman"/>
                <w:sz w:val="28"/>
                <w:szCs w:val="28"/>
              </w:rPr>
              <w:t xml:space="preserve"> а</w:t>
            </w:r>
            <w:r w:rsidR="002D2CD9" w:rsidRPr="00C45278">
              <w:rPr>
                <w:rFonts w:cs="Times New Roman"/>
                <w:sz w:val="28"/>
                <w:szCs w:val="28"/>
              </w:rPr>
              <w:t xml:space="preserve">двокатская </w:t>
            </w:r>
            <w:r w:rsidRPr="00C45278">
              <w:rPr>
                <w:rFonts w:cs="Times New Roman"/>
                <w:sz w:val="28"/>
                <w:szCs w:val="28"/>
              </w:rPr>
              <w:t xml:space="preserve">палата выявила, что адвокатом утверждены правила внутреннего контроля с нарушением </w:t>
            </w:r>
            <w:hyperlink r:id="rId15">
              <w:r w:rsidRPr="00C45278">
                <w:rPr>
                  <w:rFonts w:cs="Times New Roman"/>
                  <w:sz w:val="28"/>
                  <w:szCs w:val="28"/>
                </w:rPr>
                <w:t>требований</w:t>
              </w:r>
            </w:hyperlink>
            <w:r w:rsidRPr="00C45278">
              <w:rPr>
                <w:rFonts w:cs="Times New Roman"/>
                <w:sz w:val="28"/>
                <w:szCs w:val="28"/>
              </w:rPr>
              <w:t xml:space="preserve"> к правилам внутреннего контроля, разрабатываемым адвокатами</w:t>
            </w:r>
            <w:r w:rsidRPr="00C45278">
              <w:rPr>
                <w:rStyle w:val="ad"/>
                <w:rFonts w:eastAsia="Arial" w:cs="Times New Roman"/>
                <w:sz w:val="28"/>
                <w:szCs w:val="28"/>
              </w:rPr>
              <w:t>.</w:t>
            </w:r>
          </w:p>
          <w:p w14:paraId="1347A528" w14:textId="77777777" w:rsidR="00F72A27" w:rsidRPr="00C45278" w:rsidRDefault="00F72A27" w:rsidP="00135373">
            <w:pPr>
              <w:pStyle w:val="ae"/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Style w:val="ad"/>
                <w:rFonts w:eastAsia="Arial" w:cs="Times New Roman"/>
                <w:sz w:val="28"/>
                <w:szCs w:val="28"/>
              </w:rPr>
            </w:pPr>
          </w:p>
          <w:p w14:paraId="62F67E9B" w14:textId="0B162002" w:rsidR="003303AD" w:rsidRPr="00C45278" w:rsidRDefault="003303AD" w:rsidP="003303AD">
            <w:pPr>
              <w:pStyle w:val="ae"/>
              <w:numPr>
                <w:ilvl w:val="0"/>
                <w:numId w:val="1"/>
              </w:numPr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ad"/>
                <w:rFonts w:eastAsiaTheme="majorEastAsia" w:cs="Times New Roman"/>
                <w:sz w:val="28"/>
                <w:szCs w:val="28"/>
              </w:rPr>
              <w:t xml:space="preserve">Адвокаты, которые не ответили надзорному органу на письменные запросы и уведомления либо в отношении которых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надзорным органом (</w:t>
            </w:r>
            <w:r w:rsidR="00F72A27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а</w:t>
            </w:r>
            <w:r w:rsidR="00F72A27"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двокатской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палатой </w:t>
            </w:r>
            <w:r w:rsidR="00F72A27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с</w:t>
            </w:r>
            <w:r w:rsidR="00F72A27"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 xml:space="preserve">убъекта </w:t>
            </w:r>
            <w:r w:rsidRPr="00C45278">
              <w:rPr>
                <w:rStyle w:val="41"/>
                <w:rFonts w:ascii="Times New Roman" w:hAnsi="Times New Roman" w:cs="Times New Roman"/>
                <w:sz w:val="28"/>
                <w:szCs w:val="28"/>
              </w:rPr>
              <w:t>Российской Федерации) получена информация о наличии признаков нарушения требований законодательства в области ПОД/ФТ/ФРОМУ</w:t>
            </w:r>
          </w:p>
        </w:tc>
      </w:tr>
      <w:tr w:rsidR="003303AD" w:rsidRPr="00C45278" w14:paraId="18C7A64D" w14:textId="77777777" w:rsidTr="00835639">
        <w:tc>
          <w:tcPr>
            <w:tcW w:w="2830" w:type="dxa"/>
          </w:tcPr>
          <w:p w14:paraId="03C5C932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</w:p>
          <w:p w14:paraId="55C42E52" w14:textId="77777777" w:rsidR="003303AD" w:rsidRPr="00C45278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  <w:sz w:val="28"/>
                <w:szCs w:val="28"/>
              </w:rPr>
            </w:pPr>
            <w:r w:rsidRPr="00C45278">
              <w:rPr>
                <w:rStyle w:val="41"/>
                <w:rFonts w:ascii="Times New Roman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6798" w:type="dxa"/>
          </w:tcPr>
          <w:p w14:paraId="310E9DC7" w14:textId="6AD691D0" w:rsidR="003303AD" w:rsidRPr="00C45278" w:rsidRDefault="003303AD" w:rsidP="00835639">
            <w:pPr>
              <w:pStyle w:val="11"/>
              <w:tabs>
                <w:tab w:val="left" w:pos="314"/>
                <w:tab w:val="left" w:pos="1090"/>
              </w:tabs>
              <w:spacing w:after="0" w:line="240" w:lineRule="auto"/>
              <w:ind w:left="37"/>
              <w:jc w:val="both"/>
              <w:rPr>
                <w:rStyle w:val="ad"/>
                <w:rFonts w:eastAsiaTheme="majorEastAsia" w:cs="Times New Roman"/>
                <w:sz w:val="28"/>
                <w:szCs w:val="28"/>
              </w:rPr>
            </w:pPr>
            <w:r w:rsidRPr="00C45278">
              <w:rPr>
                <w:rStyle w:val="ac"/>
                <w:rFonts w:cs="Times New Roman"/>
                <w:sz w:val="28"/>
                <w:szCs w:val="28"/>
              </w:rPr>
              <w:t>Адвокаты, не отнесенные к умеренному, повышенному и высокому риску несоблюдения требований законодательства в сфере ПОД/ФТ/ФРОМУ</w:t>
            </w:r>
          </w:p>
        </w:tc>
      </w:tr>
    </w:tbl>
    <w:p w14:paraId="3E4384A1" w14:textId="77777777" w:rsidR="003303AD" w:rsidRPr="00C45278" w:rsidRDefault="003303AD" w:rsidP="003303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43F838" w14:textId="77777777" w:rsidR="003303AD" w:rsidRPr="00C45278" w:rsidRDefault="003303AD" w:rsidP="003303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B62803" w14:textId="77777777" w:rsidR="00F4083A" w:rsidRDefault="00F4083A"/>
    <w:sectPr w:rsidR="00F4083A" w:rsidSect="003303AD">
      <w:pgSz w:w="11906" w:h="16838"/>
      <w:pgMar w:top="1134" w:right="850" w:bottom="13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1CB6"/>
    <w:multiLevelType w:val="hybridMultilevel"/>
    <w:tmpl w:val="D99C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14AD4"/>
    <w:multiLevelType w:val="hybridMultilevel"/>
    <w:tmpl w:val="D99C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73D47"/>
    <w:multiLevelType w:val="multilevel"/>
    <w:tmpl w:val="715C4C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Баранова">
    <w15:presenceInfo w15:providerId="Windows Live" w15:userId="8ed257bad4dc1c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AD"/>
    <w:rsid w:val="000C4645"/>
    <w:rsid w:val="001304A6"/>
    <w:rsid w:val="00135373"/>
    <w:rsid w:val="00197A0C"/>
    <w:rsid w:val="0023381A"/>
    <w:rsid w:val="002C186D"/>
    <w:rsid w:val="002D2CD9"/>
    <w:rsid w:val="003303AD"/>
    <w:rsid w:val="005526CB"/>
    <w:rsid w:val="005A14A0"/>
    <w:rsid w:val="00965EF4"/>
    <w:rsid w:val="009F70D4"/>
    <w:rsid w:val="00A458CD"/>
    <w:rsid w:val="00BA605D"/>
    <w:rsid w:val="00C60EB9"/>
    <w:rsid w:val="00D56CE9"/>
    <w:rsid w:val="00E351CD"/>
    <w:rsid w:val="00F4083A"/>
    <w:rsid w:val="00F72A27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B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AD"/>
  </w:style>
  <w:style w:type="paragraph" w:styleId="1">
    <w:name w:val="heading 1"/>
    <w:basedOn w:val="a"/>
    <w:next w:val="a"/>
    <w:link w:val="10"/>
    <w:uiPriority w:val="9"/>
    <w:qFormat/>
    <w:rsid w:val="0033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3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3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3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3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3A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3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33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3303A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3303AD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3303AD"/>
    <w:rPr>
      <w:rFonts w:ascii="Arial" w:eastAsia="Arial" w:hAnsi="Arial" w:cs="Arial"/>
    </w:rPr>
  </w:style>
  <w:style w:type="character" w:customStyle="1" w:styleId="ad">
    <w:name w:val="Другое_"/>
    <w:link w:val="ae"/>
    <w:rsid w:val="003303AD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3303AD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3303AD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60EB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3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0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AD"/>
  </w:style>
  <w:style w:type="paragraph" w:styleId="1">
    <w:name w:val="heading 1"/>
    <w:basedOn w:val="a"/>
    <w:next w:val="a"/>
    <w:link w:val="10"/>
    <w:uiPriority w:val="9"/>
    <w:qFormat/>
    <w:rsid w:val="0033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3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3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3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3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3A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3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33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3303A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3303AD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3303AD"/>
    <w:rPr>
      <w:rFonts w:ascii="Arial" w:eastAsia="Arial" w:hAnsi="Arial" w:cs="Arial"/>
    </w:rPr>
  </w:style>
  <w:style w:type="character" w:customStyle="1" w:styleId="ad">
    <w:name w:val="Другое_"/>
    <w:link w:val="ae"/>
    <w:rsid w:val="003303AD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3303AD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3303AD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60EB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3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677B30140BB6B391F6B56247FA17FEA7457F861F3E842FFE69AEE95314DDA002938F0148A2247FEA2D2D43BEEA6F9AC6E2AA365t7m4H" TargetMode="External"/><Relationship Id="rId13" Type="http://schemas.openxmlformats.org/officeDocument/2006/relationships/hyperlink" Target="consultantplus://offline/ref=8D8677B30140BB6B391F6B56247FA17FEA7457F861F3E842FFE69AEE95314DDA002938F916842247FEA2D2D43BEEA6F9AC6E2AA365t7m4H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8677B30140BB6B391F6B56247FA17FEA7457F861F3E842FFE69AEE95314DDA002938FF108A2247FEA2D2D43BEEA6F9AC6E2AA365t7m4H" TargetMode="External"/><Relationship Id="rId12" Type="http://schemas.openxmlformats.org/officeDocument/2006/relationships/hyperlink" Target="consultantplus://offline/ref=8D8677B30140BB6B391F6B56247FA17FEA7457F861F3E842FFE69AEE95314DDA002938F0148A2247FEA2D2D43BEEA6F9AC6E2AA365t7m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8677B30140BB6B391F6B56247FA17FEA7457F861F3E842FFE69AEE95314DDA002938F9178C2B17ABEDD3887DB3B5FBAC6E28AB7975D99Et2mCH" TargetMode="External"/><Relationship Id="rId11" Type="http://schemas.openxmlformats.org/officeDocument/2006/relationships/hyperlink" Target="consultantplus://offline/ref=8D8677B30140BB6B391F6B56247FA17FEA7457F861F3E842FFE69AEE95314DDA002938FF108A2247FEA2D2D43BEEA6F9AC6E2AA365t7m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8677B30140BB6B391F6B56247FA17FEA7256FE61F7E842FFE69AEE95314DDA002938F9178C281AADEDD3887DB3B5FBAC6E28AB7975D99Et2mCH" TargetMode="External"/><Relationship Id="rId10" Type="http://schemas.openxmlformats.org/officeDocument/2006/relationships/hyperlink" Target="consultantplus://offline/ref=8D8677B30140BB6B391F6B56247FA17FEA7457F861F3E842FFE69AEE95314DDA002938FA1F8E2247FEA2D2D43BEEA6F9AC6E2AA365t7m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6B56247FA17FEA7457F861F3E842FFE69AEE95314DDA002938F916842247FEA2D2D43BEEA6F9AC6E2AA365t7m4H" TargetMode="External"/><Relationship Id="rId14" Type="http://schemas.openxmlformats.org/officeDocument/2006/relationships/hyperlink" Target="consultantplus://offline/ref=8D8677B30140BB6B391F6B56247FA17FEA7457F861F3E842FFE69AEE95314DDA002938FA1F8E2247FEA2D2D43BEEA6F9AC6E2AA365t7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Евгениевна</dc:creator>
  <cp:lastModifiedBy>MPetelina</cp:lastModifiedBy>
  <cp:revision>2</cp:revision>
  <dcterms:created xsi:type="dcterms:W3CDTF">2026-01-26T10:06:00Z</dcterms:created>
  <dcterms:modified xsi:type="dcterms:W3CDTF">2026-01-26T10:06:00Z</dcterms:modified>
</cp:coreProperties>
</file>